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A09A">
      <w:pPr>
        <w:adjustRightInd w:val="0"/>
        <w:snapToGrid w:val="0"/>
        <w:spacing w:line="800" w:lineRule="exact"/>
        <w:jc w:val="center"/>
        <w:rPr>
          <w:rFonts w:hint="eastAsia" w:ascii="方正小标宋_GBK" w:hAnsi="方正小标宋_GBK" w:eastAsia="方正小标宋_GBK" w:cs="方正小标宋_GBK"/>
          <w:color w:val="auto"/>
          <w:sz w:val="44"/>
          <w:szCs w:val="44"/>
          <w:highlight w:val="none"/>
        </w:rPr>
      </w:pPr>
      <w:bookmarkStart w:id="42" w:name="_GoBack"/>
      <w:bookmarkEnd w:id="42"/>
    </w:p>
    <w:p w14:paraId="09DD6459">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rPr>
        <w:t>四川川西高速公路有限责任公司</w:t>
      </w:r>
    </w:p>
    <w:p w14:paraId="72C60BE5">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lang w:eastAsia="zh-CN"/>
        </w:rPr>
        <w:t>2025年数</w:t>
      </w:r>
      <w:r>
        <w:rPr>
          <w:rFonts w:hint="eastAsia" w:ascii="方正小标宋简体" w:hAnsi="方正小标宋_GBK" w:eastAsia="方正小标宋简体" w:cs="方正小标宋_GBK"/>
          <w:color w:val="auto"/>
          <w:sz w:val="56"/>
          <w:szCs w:val="56"/>
          <w:highlight w:val="none"/>
          <w:lang w:val="en-US" w:eastAsia="zh-CN"/>
        </w:rPr>
        <w:t>地</w:t>
      </w:r>
      <w:r>
        <w:rPr>
          <w:rFonts w:hint="eastAsia" w:ascii="方正小标宋简体" w:hAnsi="方正小标宋_GBK" w:eastAsia="方正小标宋简体" w:cs="方正小标宋_GBK"/>
          <w:color w:val="auto"/>
          <w:sz w:val="56"/>
          <w:szCs w:val="56"/>
          <w:highlight w:val="none"/>
          <w:lang w:eastAsia="zh-CN"/>
        </w:rPr>
        <w:t>据资产入表</w:t>
      </w:r>
      <w:r>
        <w:rPr>
          <w:rFonts w:hint="eastAsia" w:ascii="方正小标宋简体" w:hAnsi="方正小标宋_GBK" w:eastAsia="方正小标宋简体" w:cs="方正小标宋_GBK"/>
          <w:color w:val="auto"/>
          <w:sz w:val="56"/>
          <w:szCs w:val="56"/>
          <w:highlight w:val="none"/>
        </w:rPr>
        <w:t>服务</w:t>
      </w:r>
    </w:p>
    <w:p w14:paraId="6ED3691B">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4E92D1B8">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20827F5A">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29EA83F3">
      <w:pPr>
        <w:adjustRightInd w:val="0"/>
        <w:snapToGrid w:val="0"/>
        <w:spacing w:line="360" w:lineRule="auto"/>
        <w:jc w:val="center"/>
        <w:rPr>
          <w:rFonts w:hint="eastAsia" w:ascii="方正小标宋简体" w:hAnsi="方正小标宋_GBK" w:eastAsia="方正小标宋简体" w:cs="方正小标宋_GBK"/>
          <w:color w:val="auto"/>
          <w:sz w:val="72"/>
          <w:szCs w:val="72"/>
          <w:highlight w:val="none"/>
        </w:rPr>
      </w:pPr>
      <w:r>
        <w:rPr>
          <w:rFonts w:hint="eastAsia" w:ascii="方正小标宋简体" w:hAnsi="方正小标宋_GBK" w:eastAsia="方正小标宋简体" w:cs="方正小标宋_GBK"/>
          <w:color w:val="auto"/>
          <w:sz w:val="72"/>
          <w:szCs w:val="72"/>
          <w:highlight w:val="none"/>
        </w:rPr>
        <w:t>询 价 文 件</w:t>
      </w:r>
    </w:p>
    <w:p w14:paraId="6F72A201">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7BE60FB3">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2FF40C0B">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2822B66F">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4DE26B37">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r>
        <w:rPr>
          <w:rFonts w:hint="eastAsia" w:ascii="方正小标宋简体" w:hAnsi="方正小标宋_GBK" w:eastAsia="方正小标宋简体" w:cs="方正小标宋_GBK"/>
          <w:color w:val="auto"/>
          <w:sz w:val="40"/>
          <w:szCs w:val="40"/>
          <w:highlight w:val="none"/>
        </w:rPr>
        <w:t>采购人：四川川西高速公路有限责任公司</w:t>
      </w:r>
    </w:p>
    <w:p w14:paraId="52A52342">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r>
        <w:rPr>
          <w:rFonts w:hint="eastAsia" w:ascii="方正小标宋简体" w:hAnsi="方正小标宋_GBK" w:eastAsia="方正小标宋简体" w:cs="方正小标宋_GBK"/>
          <w:color w:val="auto"/>
          <w:sz w:val="40"/>
          <w:szCs w:val="40"/>
          <w:highlight w:val="none"/>
        </w:rPr>
        <w:t>2025年1</w:t>
      </w:r>
      <w:r>
        <w:rPr>
          <w:rFonts w:hint="eastAsia" w:ascii="方正小标宋简体" w:hAnsi="方正小标宋_GBK" w:eastAsia="方正小标宋简体" w:cs="方正小标宋_GBK"/>
          <w:color w:val="auto"/>
          <w:sz w:val="40"/>
          <w:szCs w:val="40"/>
          <w:highlight w:val="none"/>
          <w:lang w:val="en-US" w:eastAsia="zh-CN"/>
        </w:rPr>
        <w:t>2</w:t>
      </w:r>
      <w:r>
        <w:rPr>
          <w:rFonts w:hint="eastAsia" w:ascii="方正小标宋简体" w:hAnsi="方正小标宋_GBK" w:eastAsia="方正小标宋简体" w:cs="方正小标宋_GBK"/>
          <w:color w:val="auto"/>
          <w:sz w:val="40"/>
          <w:szCs w:val="40"/>
          <w:highlight w:val="none"/>
        </w:rPr>
        <w:t>月</w:t>
      </w:r>
    </w:p>
    <w:p w14:paraId="03F59315">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13C5D375">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4422DE13">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rPr>
        <w:t>目  录</w:t>
      </w:r>
    </w:p>
    <w:p w14:paraId="76FECE81">
      <w:pPr>
        <w:pStyle w:val="15"/>
        <w:tabs>
          <w:tab w:val="right" w:leader="dot" w:pos="8858"/>
        </w:tabs>
        <w:adjustRightInd w:val="0"/>
        <w:snapToGrid w:val="0"/>
        <w:spacing w:line="360" w:lineRule="auto"/>
        <w:rPr>
          <w:rFonts w:ascii="仿宋_GB2312" w:eastAsia="仿宋_GB2312"/>
          <w:color w:val="auto"/>
          <w:sz w:val="44"/>
          <w:szCs w:val="52"/>
          <w:highlight w:val="none"/>
        </w:rPr>
      </w:pPr>
    </w:p>
    <w:p w14:paraId="065B23F4">
      <w:pPr>
        <w:pStyle w:val="15"/>
        <w:tabs>
          <w:tab w:val="right" w:leader="dot" w:pos="8858"/>
        </w:tabs>
        <w:adjustRightInd w:val="0"/>
        <w:snapToGrid w:val="0"/>
        <w:spacing w:before="156" w:beforeLines="50" w:after="156" w:afterLines="50" w:line="360" w:lineRule="auto"/>
        <w:rPr>
          <w:rFonts w:hint="eastAsia" w:ascii="仿宋_GB2312" w:hAnsi="方正小标宋_GBK" w:eastAsia="仿宋_GB2312" w:cs="方正小标宋_GBK"/>
          <w:color w:val="auto"/>
          <w:sz w:val="44"/>
          <w:szCs w:val="44"/>
          <w:highlight w:val="none"/>
        </w:rPr>
      </w:pPr>
      <w:r>
        <w:rPr>
          <w:rFonts w:hint="eastAsia" w:ascii="仿宋_GB2312" w:eastAsia="仿宋_GB2312"/>
          <w:color w:val="auto"/>
          <w:sz w:val="44"/>
          <w:szCs w:val="44"/>
          <w:highlight w:val="none"/>
        </w:rPr>
        <w:fldChar w:fldCharType="begin"/>
      </w:r>
      <w:r>
        <w:rPr>
          <w:rFonts w:hint="eastAsia" w:ascii="仿宋_GB2312" w:eastAsia="仿宋_GB2312"/>
          <w:color w:val="auto"/>
          <w:sz w:val="44"/>
          <w:szCs w:val="44"/>
          <w:highlight w:val="none"/>
        </w:rPr>
        <w:instrText xml:space="preserve"> TOC \o "1-3" \u </w:instrText>
      </w:r>
      <w:r>
        <w:rPr>
          <w:rFonts w:hint="eastAsia" w:ascii="仿宋_GB2312" w:eastAsia="仿宋_GB2312"/>
          <w:color w:val="auto"/>
          <w:sz w:val="44"/>
          <w:szCs w:val="44"/>
          <w:highlight w:val="none"/>
        </w:rPr>
        <w:fldChar w:fldCharType="separate"/>
      </w:r>
      <w:r>
        <w:rPr>
          <w:rFonts w:hint="eastAsia" w:ascii="仿宋_GB2312" w:hAnsi="方正小标宋_GBK" w:eastAsia="仿宋_GB2312" w:cs="方正小标宋_GBK"/>
          <w:color w:val="auto"/>
          <w:sz w:val="44"/>
          <w:szCs w:val="44"/>
          <w:highlight w:val="none"/>
        </w:rPr>
        <w:t>第一章  询价邀请</w:t>
      </w:r>
      <w:r>
        <w:rPr>
          <w:rFonts w:hint="eastAsia" w:ascii="仿宋_GB2312" w:hAnsi="方正小标宋_GBK" w:eastAsia="仿宋_GB2312" w:cs="方正小标宋_GBK"/>
          <w:color w:val="auto"/>
          <w:sz w:val="44"/>
          <w:szCs w:val="44"/>
          <w:highlight w:val="none"/>
        </w:rPr>
        <w:tab/>
      </w:r>
      <w:r>
        <w:rPr>
          <w:rFonts w:hint="eastAsia" w:ascii="仿宋_GB2312" w:hAnsi="方正小标宋_GBK" w:eastAsia="仿宋_GB2312" w:cs="方正小标宋_GBK"/>
          <w:color w:val="auto"/>
          <w:sz w:val="44"/>
          <w:szCs w:val="44"/>
          <w:highlight w:val="none"/>
        </w:rPr>
        <w:t>1</w:t>
      </w:r>
    </w:p>
    <w:p w14:paraId="10AC92C0">
      <w:pPr>
        <w:pStyle w:val="15"/>
        <w:tabs>
          <w:tab w:val="right" w:leader="dot" w:pos="8858"/>
        </w:tabs>
        <w:adjustRightInd w:val="0"/>
        <w:snapToGrid w:val="0"/>
        <w:spacing w:before="156" w:beforeLines="50" w:after="156" w:afterLines="50" w:line="360" w:lineRule="auto"/>
        <w:rPr>
          <w:rFonts w:hint="eastAsia" w:ascii="仿宋_GB2312" w:hAnsi="方正小标宋_GBK" w:eastAsia="仿宋_GB2312" w:cs="方正小标宋_GBK"/>
          <w:color w:val="auto"/>
          <w:sz w:val="44"/>
          <w:szCs w:val="44"/>
          <w:highlight w:val="none"/>
        </w:rPr>
      </w:pPr>
      <w:r>
        <w:rPr>
          <w:rFonts w:hint="eastAsia" w:ascii="仿宋_GB2312" w:hAnsi="方正小标宋_GBK" w:eastAsia="仿宋_GB2312" w:cs="方正小标宋_GBK"/>
          <w:color w:val="auto"/>
          <w:sz w:val="44"/>
          <w:szCs w:val="44"/>
          <w:highlight w:val="none"/>
        </w:rPr>
        <w:t>第二章  询价须知</w:t>
      </w:r>
      <w:r>
        <w:rPr>
          <w:rFonts w:hint="eastAsia" w:ascii="仿宋_GB2312" w:hAnsi="方正小标宋_GBK" w:eastAsia="仿宋_GB2312" w:cs="方正小标宋_GBK"/>
          <w:color w:val="auto"/>
          <w:sz w:val="44"/>
          <w:szCs w:val="44"/>
          <w:highlight w:val="none"/>
        </w:rPr>
        <w:tab/>
      </w:r>
      <w:r>
        <w:rPr>
          <w:rFonts w:hint="eastAsia" w:ascii="仿宋_GB2312" w:hAnsi="方正小标宋_GBK" w:eastAsia="仿宋_GB2312" w:cs="方正小标宋_GBK"/>
          <w:color w:val="auto"/>
          <w:sz w:val="44"/>
          <w:szCs w:val="44"/>
          <w:highlight w:val="none"/>
        </w:rPr>
        <w:t>6</w:t>
      </w:r>
    </w:p>
    <w:p w14:paraId="611B961E">
      <w:pPr>
        <w:pStyle w:val="15"/>
        <w:tabs>
          <w:tab w:val="right" w:leader="dot" w:pos="8858"/>
        </w:tabs>
        <w:adjustRightInd w:val="0"/>
        <w:snapToGrid w:val="0"/>
        <w:spacing w:before="156" w:beforeLines="50" w:after="156" w:afterLines="50" w:line="360" w:lineRule="auto"/>
        <w:rPr>
          <w:rFonts w:hint="eastAsia" w:ascii="仿宋_GB2312" w:hAnsi="方正小标宋_GBK" w:eastAsia="仿宋_GB2312" w:cs="方正小标宋_GBK"/>
          <w:color w:val="auto"/>
          <w:sz w:val="44"/>
          <w:szCs w:val="44"/>
          <w:highlight w:val="none"/>
          <w:lang w:eastAsia="zh-CN"/>
        </w:rPr>
      </w:pPr>
      <w:r>
        <w:rPr>
          <w:color w:val="auto"/>
          <w:highlight w:val="none"/>
        </w:rPr>
        <w:fldChar w:fldCharType="begin"/>
      </w:r>
      <w:r>
        <w:rPr>
          <w:color w:val="auto"/>
          <w:highlight w:val="none"/>
        </w:rPr>
        <w:instrText xml:space="preserve"> HYPERLINK \l "_Toc10402" </w:instrText>
      </w:r>
      <w:r>
        <w:rPr>
          <w:color w:val="auto"/>
          <w:highlight w:val="none"/>
        </w:rPr>
        <w:fldChar w:fldCharType="separate"/>
      </w:r>
      <w:r>
        <w:rPr>
          <w:rFonts w:hint="eastAsia" w:ascii="仿宋_GB2312" w:hAnsi="方正小标宋_GBK" w:eastAsia="仿宋_GB2312" w:cs="方正小标宋_GBK"/>
          <w:color w:val="auto"/>
          <w:sz w:val="42"/>
          <w:szCs w:val="44"/>
          <w:highlight w:val="none"/>
        </w:rPr>
        <w:t>第三章  评标办法（综合评估法）.</w:t>
      </w:r>
      <w:r>
        <w:rPr>
          <w:rFonts w:hint="eastAsia" w:ascii="仿宋_GB2312" w:hAnsi="方正小标宋_GBK" w:eastAsia="仿宋_GB2312" w:cs="方正小标宋_GBK"/>
          <w:color w:val="auto"/>
          <w:sz w:val="42"/>
          <w:szCs w:val="44"/>
          <w:highlight w:val="none"/>
        </w:rPr>
        <w:fldChar w:fldCharType="end"/>
      </w:r>
      <w:r>
        <w:rPr>
          <w:rFonts w:hint="eastAsia" w:ascii="仿宋_GB2312" w:hAnsi="方正小标宋_GBK" w:eastAsia="仿宋_GB2312" w:cs="方正小标宋_GBK"/>
          <w:color w:val="auto"/>
          <w:sz w:val="42"/>
          <w:szCs w:val="44"/>
          <w:highlight w:val="none"/>
        </w:rPr>
        <w:t>.........1</w:t>
      </w:r>
      <w:r>
        <w:rPr>
          <w:rFonts w:hint="eastAsia" w:ascii="仿宋_GB2312" w:hAnsi="方正小标宋_GBK" w:eastAsia="仿宋_GB2312" w:cs="方正小标宋_GBK"/>
          <w:color w:val="auto"/>
          <w:sz w:val="42"/>
          <w:szCs w:val="44"/>
          <w:highlight w:val="none"/>
          <w:lang w:val="en-US" w:eastAsia="zh-CN"/>
        </w:rPr>
        <w:t>9</w:t>
      </w:r>
      <w:r>
        <w:rPr>
          <w:color w:val="auto"/>
          <w:highlight w:val="none"/>
        </w:rPr>
        <w:fldChar w:fldCharType="begin"/>
      </w:r>
      <w:r>
        <w:rPr>
          <w:color w:val="auto"/>
          <w:highlight w:val="none"/>
        </w:rPr>
        <w:instrText xml:space="preserve"> HYPERLINK \l "_Toc1297" </w:instrText>
      </w:r>
      <w:r>
        <w:rPr>
          <w:color w:val="auto"/>
          <w:highlight w:val="none"/>
        </w:rPr>
        <w:fldChar w:fldCharType="separate"/>
      </w:r>
      <w:r>
        <w:rPr>
          <w:rFonts w:hint="eastAsia" w:ascii="仿宋_GB2312" w:hAnsi="方正小标宋_GBK" w:eastAsia="仿宋_GB2312" w:cs="方正小标宋_GBK"/>
          <w:color w:val="auto"/>
          <w:sz w:val="42"/>
          <w:szCs w:val="44"/>
          <w:highlight w:val="none"/>
        </w:rPr>
        <w:t>第四章  合同条款及格式</w:t>
      </w:r>
      <w:r>
        <w:rPr>
          <w:rFonts w:hint="eastAsia" w:ascii="仿宋_GB2312" w:hAnsi="方正小标宋_GBK" w:eastAsia="仿宋_GB2312" w:cs="方正小标宋_GBK"/>
          <w:color w:val="auto"/>
          <w:sz w:val="42"/>
          <w:szCs w:val="44"/>
          <w:highlight w:val="none"/>
        </w:rPr>
        <w:tab/>
      </w:r>
      <w:r>
        <w:rPr>
          <w:rFonts w:hint="eastAsia" w:ascii="仿宋_GB2312" w:hAnsi="方正小标宋_GBK" w:eastAsia="仿宋_GB2312" w:cs="方正小标宋_GBK"/>
          <w:color w:val="auto"/>
          <w:sz w:val="42"/>
          <w:szCs w:val="44"/>
          <w:highlight w:val="none"/>
        </w:rPr>
        <w:fldChar w:fldCharType="end"/>
      </w:r>
      <w:r>
        <w:rPr>
          <w:rFonts w:hint="eastAsia" w:ascii="仿宋_GB2312" w:hAnsi="方正小标宋_GBK" w:eastAsia="仿宋_GB2312" w:cs="方正小标宋_GBK"/>
          <w:color w:val="auto"/>
          <w:sz w:val="44"/>
          <w:szCs w:val="44"/>
          <w:highlight w:val="none"/>
        </w:rPr>
        <w:t>2</w:t>
      </w:r>
      <w:r>
        <w:rPr>
          <w:rFonts w:hint="eastAsia" w:ascii="仿宋_GB2312" w:hAnsi="方正小标宋_GBK" w:eastAsia="仿宋_GB2312" w:cs="方正小标宋_GBK"/>
          <w:color w:val="auto"/>
          <w:sz w:val="44"/>
          <w:szCs w:val="44"/>
          <w:highlight w:val="none"/>
          <w:lang w:val="en-US" w:eastAsia="zh-CN"/>
        </w:rPr>
        <w:t>4</w:t>
      </w:r>
    </w:p>
    <w:p w14:paraId="4384DF90">
      <w:pPr>
        <w:pStyle w:val="15"/>
        <w:tabs>
          <w:tab w:val="right" w:leader="dot" w:pos="8858"/>
        </w:tabs>
        <w:adjustRightInd w:val="0"/>
        <w:snapToGrid w:val="0"/>
        <w:spacing w:before="156" w:beforeLines="50" w:after="156" w:afterLines="50" w:line="360" w:lineRule="auto"/>
        <w:rPr>
          <w:rFonts w:hint="eastAsia" w:ascii="仿宋_GB2312" w:eastAsia="仿宋_GB2312"/>
          <w:color w:val="auto"/>
          <w:sz w:val="44"/>
          <w:szCs w:val="44"/>
          <w:highlight w:val="none"/>
          <w:lang w:eastAsia="zh-CN"/>
        </w:rPr>
      </w:pPr>
      <w:r>
        <w:rPr>
          <w:rFonts w:hint="eastAsia" w:ascii="仿宋_GB2312" w:hAnsi="方正小标宋_GBK" w:eastAsia="仿宋_GB2312" w:cs="方正小标宋_GBK"/>
          <w:color w:val="auto"/>
          <w:sz w:val="44"/>
          <w:szCs w:val="44"/>
          <w:highlight w:val="none"/>
        </w:rPr>
        <w:t>第五章  响应文件格式</w:t>
      </w:r>
      <w:r>
        <w:rPr>
          <w:rFonts w:hint="eastAsia" w:ascii="仿宋_GB2312" w:eastAsia="仿宋_GB2312"/>
          <w:color w:val="auto"/>
          <w:sz w:val="44"/>
          <w:szCs w:val="44"/>
          <w:highlight w:val="none"/>
        </w:rPr>
        <w:tab/>
      </w:r>
      <w:r>
        <w:rPr>
          <w:rFonts w:hint="eastAsia" w:ascii="仿宋_GB2312" w:eastAsia="仿宋_GB2312"/>
          <w:color w:val="auto"/>
          <w:sz w:val="44"/>
          <w:szCs w:val="44"/>
          <w:highlight w:val="none"/>
        </w:rPr>
        <w:t>3</w:t>
      </w:r>
      <w:r>
        <w:rPr>
          <w:rFonts w:hint="eastAsia" w:ascii="仿宋_GB2312" w:eastAsia="仿宋_GB2312"/>
          <w:color w:val="auto"/>
          <w:sz w:val="44"/>
          <w:szCs w:val="44"/>
          <w:highlight w:val="none"/>
          <w:lang w:val="en-US" w:eastAsia="zh-CN"/>
        </w:rPr>
        <w:t>5</w:t>
      </w:r>
    </w:p>
    <w:p w14:paraId="05D8A239">
      <w:pPr>
        <w:pStyle w:val="8"/>
        <w:adjustRightInd w:val="0"/>
        <w:snapToGrid w:val="0"/>
        <w:spacing w:before="156" w:beforeLines="50" w:after="156" w:afterLines="50" w:line="360" w:lineRule="auto"/>
        <w:rPr>
          <w:rFonts w:hint="eastAsia"/>
          <w:color w:val="auto"/>
          <w:highlight w:val="none"/>
        </w:rPr>
      </w:pPr>
      <w:r>
        <w:rPr>
          <w:rFonts w:hint="eastAsia" w:ascii="仿宋_GB2312" w:eastAsia="仿宋_GB2312"/>
          <w:color w:val="auto"/>
          <w:sz w:val="44"/>
          <w:szCs w:val="44"/>
          <w:highlight w:val="none"/>
        </w:rPr>
        <w:fldChar w:fldCharType="end"/>
      </w:r>
    </w:p>
    <w:p w14:paraId="27BAC0C6">
      <w:pPr>
        <w:pStyle w:val="8"/>
        <w:adjustRightInd w:val="0"/>
        <w:snapToGrid w:val="0"/>
        <w:spacing w:line="360" w:lineRule="auto"/>
        <w:rPr>
          <w:rFonts w:hint="eastAsia"/>
          <w:color w:val="auto"/>
          <w:highlight w:val="none"/>
        </w:rPr>
        <w:sectPr>
          <w:pgSz w:w="11906" w:h="16838"/>
          <w:pgMar w:top="1440" w:right="1519" w:bottom="1440" w:left="1519" w:header="851" w:footer="992" w:gutter="0"/>
          <w:cols w:space="425" w:num="1"/>
          <w:docGrid w:type="lines" w:linePitch="312" w:charSpace="0"/>
        </w:sectPr>
      </w:pPr>
    </w:p>
    <w:p w14:paraId="61CF9643">
      <w:pPr>
        <w:pStyle w:val="2"/>
        <w:tabs>
          <w:tab w:val="left" w:pos="0"/>
        </w:tabs>
        <w:spacing w:before="0" w:after="0" w:line="360" w:lineRule="auto"/>
        <w:rPr>
          <w:rFonts w:hint="eastAsia" w:hAnsi="宋体" w:eastAsia="宋体"/>
          <w:color w:val="auto"/>
          <w:highlight w:val="none"/>
        </w:rPr>
      </w:pPr>
      <w:bookmarkStart w:id="0" w:name="_Toc8808599"/>
      <w:bookmarkStart w:id="1" w:name="_Toc101935061"/>
    </w:p>
    <w:p w14:paraId="5AD786A4">
      <w:pPr>
        <w:pStyle w:val="2"/>
        <w:tabs>
          <w:tab w:val="left" w:pos="0"/>
        </w:tabs>
        <w:spacing w:before="0" w:after="0" w:line="360" w:lineRule="auto"/>
        <w:rPr>
          <w:rFonts w:hint="eastAsia" w:hAnsi="宋体" w:eastAsia="宋体"/>
          <w:color w:val="auto"/>
          <w:highlight w:val="none"/>
        </w:rPr>
      </w:pPr>
    </w:p>
    <w:p w14:paraId="612FA943">
      <w:pPr>
        <w:pStyle w:val="2"/>
        <w:tabs>
          <w:tab w:val="left" w:pos="0"/>
        </w:tabs>
        <w:spacing w:before="0" w:after="0" w:line="360" w:lineRule="auto"/>
        <w:rPr>
          <w:rFonts w:hint="eastAsia" w:hAnsi="宋体" w:eastAsia="宋体"/>
          <w:color w:val="auto"/>
          <w:highlight w:val="none"/>
        </w:rPr>
      </w:pPr>
    </w:p>
    <w:p w14:paraId="155F6DCD">
      <w:pPr>
        <w:pStyle w:val="2"/>
        <w:tabs>
          <w:tab w:val="left" w:pos="0"/>
        </w:tabs>
        <w:spacing w:before="0" w:after="0" w:line="360" w:lineRule="auto"/>
        <w:rPr>
          <w:rFonts w:hint="eastAsia" w:hAnsi="宋体" w:eastAsia="宋体"/>
          <w:color w:val="auto"/>
          <w:highlight w:val="none"/>
        </w:rPr>
      </w:pPr>
    </w:p>
    <w:p w14:paraId="0D6720B3">
      <w:pPr>
        <w:pStyle w:val="2"/>
        <w:tabs>
          <w:tab w:val="left" w:pos="0"/>
        </w:tabs>
        <w:spacing w:before="0" w:after="0" w:line="360" w:lineRule="auto"/>
        <w:rPr>
          <w:rFonts w:hint="eastAsia" w:hAnsi="宋体" w:eastAsia="宋体"/>
          <w:color w:val="auto"/>
          <w:highlight w:val="none"/>
        </w:rPr>
      </w:pPr>
    </w:p>
    <w:p w14:paraId="0A33EED6">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61D45C2F">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550C9A24">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r>
        <w:rPr>
          <w:rFonts w:hint="eastAsia" w:ascii="方正小标宋简体" w:hAnsi="方正小标宋_GBK" w:eastAsia="方正小标宋简体" w:cs="方正小标宋_GBK"/>
          <w:color w:val="auto"/>
          <w:sz w:val="40"/>
          <w:szCs w:val="40"/>
          <w:highlight w:val="none"/>
        </w:rPr>
        <w:t>第一章   询价邀请</w:t>
      </w:r>
      <w:bookmarkEnd w:id="0"/>
    </w:p>
    <w:p w14:paraId="2B6FD3C4">
      <w:pPr>
        <w:adjustRightInd w:val="0"/>
        <w:snapToGrid w:val="0"/>
        <w:spacing w:line="360" w:lineRule="auto"/>
        <w:rPr>
          <w:rFonts w:hint="eastAsia" w:ascii="宋体" w:hAnsi="宋体"/>
          <w:color w:val="auto"/>
          <w:highlight w:val="none"/>
        </w:rPr>
      </w:pPr>
    </w:p>
    <w:p w14:paraId="1393EC53">
      <w:pPr>
        <w:adjustRightInd w:val="0"/>
        <w:snapToGrid w:val="0"/>
        <w:spacing w:line="360" w:lineRule="auto"/>
        <w:rPr>
          <w:rFonts w:hint="eastAsia" w:ascii="宋体" w:hAnsi="宋体"/>
          <w:color w:val="auto"/>
          <w:highlight w:val="none"/>
        </w:rPr>
      </w:pPr>
    </w:p>
    <w:p w14:paraId="1C180495">
      <w:pPr>
        <w:adjustRightInd w:val="0"/>
        <w:snapToGrid w:val="0"/>
        <w:spacing w:line="360" w:lineRule="auto"/>
        <w:rPr>
          <w:rFonts w:hint="eastAsia" w:ascii="宋体" w:hAnsi="宋体"/>
          <w:color w:val="auto"/>
          <w:highlight w:val="none"/>
        </w:rPr>
      </w:pPr>
    </w:p>
    <w:p w14:paraId="74E53B2D">
      <w:pPr>
        <w:adjustRightInd w:val="0"/>
        <w:snapToGrid w:val="0"/>
        <w:spacing w:line="360" w:lineRule="auto"/>
        <w:rPr>
          <w:rFonts w:hint="eastAsia" w:ascii="宋体" w:hAnsi="宋体"/>
          <w:color w:val="auto"/>
          <w:highlight w:val="none"/>
        </w:rPr>
      </w:pPr>
    </w:p>
    <w:p w14:paraId="186C00FC">
      <w:pPr>
        <w:adjustRightInd w:val="0"/>
        <w:snapToGrid w:val="0"/>
        <w:spacing w:line="360" w:lineRule="auto"/>
        <w:rPr>
          <w:rFonts w:hint="eastAsia" w:ascii="宋体" w:hAnsi="宋体"/>
          <w:color w:val="auto"/>
          <w:highlight w:val="none"/>
        </w:rPr>
      </w:pPr>
    </w:p>
    <w:p w14:paraId="3A9D9FC2">
      <w:pPr>
        <w:adjustRightInd w:val="0"/>
        <w:snapToGrid w:val="0"/>
        <w:spacing w:line="360" w:lineRule="auto"/>
        <w:rPr>
          <w:rFonts w:hint="eastAsia" w:ascii="宋体" w:hAnsi="宋体"/>
          <w:color w:val="auto"/>
          <w:highlight w:val="none"/>
        </w:rPr>
      </w:pPr>
    </w:p>
    <w:p w14:paraId="7E7610D3">
      <w:pPr>
        <w:adjustRightInd w:val="0"/>
        <w:snapToGrid w:val="0"/>
        <w:spacing w:line="360" w:lineRule="auto"/>
        <w:rPr>
          <w:rFonts w:hint="eastAsia" w:ascii="宋体" w:hAnsi="宋体"/>
          <w:color w:val="auto"/>
          <w:highlight w:val="none"/>
        </w:rPr>
      </w:pPr>
    </w:p>
    <w:p w14:paraId="04A98230">
      <w:pPr>
        <w:adjustRightInd w:val="0"/>
        <w:snapToGrid w:val="0"/>
        <w:spacing w:line="360" w:lineRule="auto"/>
        <w:rPr>
          <w:rFonts w:hint="eastAsia" w:ascii="宋体" w:hAnsi="宋体"/>
          <w:color w:val="auto"/>
          <w:highlight w:val="none"/>
        </w:rPr>
      </w:pPr>
    </w:p>
    <w:p w14:paraId="3BB07F4F">
      <w:pPr>
        <w:adjustRightInd w:val="0"/>
        <w:snapToGrid w:val="0"/>
        <w:spacing w:line="360" w:lineRule="auto"/>
        <w:rPr>
          <w:rFonts w:hint="eastAsia" w:ascii="宋体" w:hAnsi="宋体"/>
          <w:color w:val="auto"/>
          <w:highlight w:val="none"/>
        </w:rPr>
      </w:pPr>
    </w:p>
    <w:p w14:paraId="21AAFC64">
      <w:pPr>
        <w:adjustRightInd w:val="0"/>
        <w:snapToGrid w:val="0"/>
        <w:spacing w:line="360" w:lineRule="auto"/>
        <w:rPr>
          <w:rFonts w:hint="eastAsia" w:ascii="宋体" w:hAnsi="宋体"/>
          <w:color w:val="auto"/>
          <w:highlight w:val="none"/>
        </w:rPr>
      </w:pPr>
    </w:p>
    <w:p w14:paraId="59029D40">
      <w:pPr>
        <w:adjustRightInd w:val="0"/>
        <w:snapToGrid w:val="0"/>
        <w:spacing w:line="360" w:lineRule="auto"/>
        <w:rPr>
          <w:rFonts w:hint="eastAsia" w:ascii="宋体" w:hAnsi="宋体"/>
          <w:color w:val="auto"/>
          <w:highlight w:val="none"/>
        </w:rPr>
      </w:pPr>
    </w:p>
    <w:p w14:paraId="5062C27C">
      <w:pPr>
        <w:adjustRightInd w:val="0"/>
        <w:snapToGrid w:val="0"/>
        <w:spacing w:line="360" w:lineRule="auto"/>
        <w:rPr>
          <w:rFonts w:hint="eastAsia" w:ascii="宋体" w:hAnsi="宋体"/>
          <w:color w:val="auto"/>
          <w:highlight w:val="none"/>
        </w:rPr>
      </w:pPr>
    </w:p>
    <w:p w14:paraId="48A3E343">
      <w:pPr>
        <w:adjustRightInd w:val="0"/>
        <w:snapToGrid w:val="0"/>
        <w:spacing w:line="360" w:lineRule="auto"/>
        <w:rPr>
          <w:rFonts w:hint="eastAsia" w:ascii="宋体" w:hAnsi="宋体"/>
          <w:color w:val="auto"/>
          <w:highlight w:val="none"/>
        </w:rPr>
      </w:pPr>
    </w:p>
    <w:p w14:paraId="6BCEE0AD">
      <w:pPr>
        <w:adjustRightInd w:val="0"/>
        <w:snapToGrid w:val="0"/>
        <w:spacing w:line="360" w:lineRule="auto"/>
        <w:ind w:left="420"/>
        <w:rPr>
          <w:rFonts w:hint="eastAsia" w:ascii="宋体" w:hAnsi="宋体"/>
          <w:color w:val="auto"/>
          <w:highlight w:val="none"/>
        </w:rPr>
      </w:pPr>
    </w:p>
    <w:p w14:paraId="02E5B066">
      <w:pPr>
        <w:adjustRightInd w:val="0"/>
        <w:snapToGrid w:val="0"/>
        <w:spacing w:line="360" w:lineRule="auto"/>
        <w:ind w:left="420"/>
        <w:rPr>
          <w:rFonts w:hint="eastAsia" w:ascii="宋体" w:hAnsi="宋体"/>
          <w:color w:val="auto"/>
          <w:highlight w:val="none"/>
        </w:rPr>
      </w:pPr>
    </w:p>
    <w:p w14:paraId="08B24CCA">
      <w:pPr>
        <w:adjustRightInd w:val="0"/>
        <w:snapToGrid w:val="0"/>
        <w:spacing w:line="360" w:lineRule="auto"/>
        <w:ind w:left="420"/>
        <w:rPr>
          <w:rFonts w:hint="eastAsia" w:ascii="宋体" w:hAnsi="宋体"/>
          <w:color w:val="auto"/>
          <w:highlight w:val="none"/>
        </w:rPr>
      </w:pPr>
    </w:p>
    <w:p w14:paraId="2037A2C9">
      <w:pPr>
        <w:adjustRightInd w:val="0"/>
        <w:snapToGrid w:val="0"/>
        <w:spacing w:line="360" w:lineRule="auto"/>
        <w:ind w:left="420"/>
        <w:rPr>
          <w:rFonts w:hint="eastAsia" w:ascii="宋体" w:hAnsi="宋体"/>
          <w:color w:val="auto"/>
          <w:highlight w:val="none"/>
        </w:rPr>
      </w:pPr>
    </w:p>
    <w:p w14:paraId="0E2664F8">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r>
        <w:rPr>
          <w:rFonts w:hint="eastAsia" w:ascii="方正小标宋简体" w:hAnsi="方正小标宋_GBK" w:eastAsia="方正小标宋简体" w:cs="方正小标宋_GBK"/>
          <w:color w:val="auto"/>
          <w:sz w:val="40"/>
          <w:szCs w:val="40"/>
          <w:highlight w:val="none"/>
        </w:rPr>
        <w:t>一、</w:t>
      </w:r>
      <w:bookmarkEnd w:id="1"/>
      <w:bookmarkStart w:id="2" w:name="_Toc101935062"/>
      <w:r>
        <w:rPr>
          <w:rFonts w:hint="eastAsia" w:ascii="方正小标宋简体" w:hAnsi="方正小标宋_GBK" w:eastAsia="方正小标宋简体" w:cs="方正小标宋_GBK"/>
          <w:color w:val="auto"/>
          <w:sz w:val="40"/>
          <w:szCs w:val="40"/>
          <w:highlight w:val="none"/>
        </w:rPr>
        <w:t>询价</w:t>
      </w:r>
      <w:bookmarkEnd w:id="2"/>
      <w:r>
        <w:rPr>
          <w:rFonts w:hint="eastAsia" w:ascii="方正小标宋简体" w:hAnsi="方正小标宋_GBK" w:eastAsia="方正小标宋简体" w:cs="方正小标宋_GBK"/>
          <w:color w:val="auto"/>
          <w:sz w:val="40"/>
          <w:szCs w:val="40"/>
          <w:highlight w:val="none"/>
        </w:rPr>
        <w:t>邀请</w:t>
      </w:r>
    </w:p>
    <w:p w14:paraId="6FD384F1">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bookmarkStart w:id="3" w:name="_Hlk101935614"/>
      <w:r>
        <w:rPr>
          <w:rFonts w:hint="eastAsia" w:ascii="仿宋_GB2312" w:hAnsi="仿宋_GB2312" w:eastAsia="仿宋_GB2312" w:cs="仿宋_GB2312"/>
          <w:color w:val="auto"/>
          <w:sz w:val="28"/>
          <w:szCs w:val="28"/>
          <w:highlight w:val="none"/>
          <w:u w:val="single"/>
        </w:rPr>
        <w:t>四川川西高速公路有限责任公司</w:t>
      </w:r>
      <w:r>
        <w:rPr>
          <w:rFonts w:hint="eastAsia" w:ascii="仿宋_GB2312" w:hAnsi="仿宋_GB2312" w:eastAsia="仿宋_GB2312" w:cs="仿宋_GB2312"/>
          <w:color w:val="auto"/>
          <w:sz w:val="28"/>
          <w:szCs w:val="28"/>
          <w:highlight w:val="none"/>
        </w:rPr>
        <w:t>作为采购人，决定对</w:t>
      </w:r>
      <w:r>
        <w:rPr>
          <w:rFonts w:hint="eastAsia" w:ascii="仿宋_GB2312" w:hAnsi="仿宋_GB2312" w:eastAsia="仿宋_GB2312" w:cs="仿宋_GB2312"/>
          <w:color w:val="auto"/>
          <w:sz w:val="28"/>
          <w:szCs w:val="28"/>
          <w:highlight w:val="none"/>
          <w:u w:val="single"/>
        </w:rPr>
        <w:t>四川川西高速公路有限责任公司</w:t>
      </w:r>
      <w:r>
        <w:rPr>
          <w:rFonts w:hint="eastAsia" w:ascii="仿宋_GB2312" w:hAnsi="仿宋_GB2312" w:eastAsia="仿宋_GB2312" w:cs="仿宋_GB2312"/>
          <w:color w:val="auto"/>
          <w:sz w:val="28"/>
          <w:szCs w:val="28"/>
          <w:highlight w:val="none"/>
          <w:u w:val="single"/>
          <w:lang w:val="en-US" w:eastAsia="zh-CN"/>
        </w:rPr>
        <w:t>2025年</w:t>
      </w:r>
      <w:r>
        <w:rPr>
          <w:rFonts w:hint="eastAsia" w:ascii="仿宋_GB2312" w:hAnsi="仿宋_GB2312" w:eastAsia="仿宋_GB2312" w:cs="仿宋_GB2312"/>
          <w:color w:val="auto"/>
          <w:sz w:val="28"/>
          <w:szCs w:val="28"/>
          <w:highlight w:val="none"/>
          <w:u w:val="single"/>
        </w:rPr>
        <w:t>数据资产入表服务</w:t>
      </w:r>
      <w:r>
        <w:rPr>
          <w:rFonts w:hint="eastAsia" w:ascii="仿宋_GB2312" w:hAnsi="仿宋_GB2312" w:eastAsia="仿宋_GB2312" w:cs="仿宋_GB2312"/>
          <w:color w:val="auto"/>
          <w:sz w:val="28"/>
          <w:szCs w:val="28"/>
          <w:highlight w:val="none"/>
        </w:rPr>
        <w:t>采用询价方式进行采购。特邀请符合本次采购要求的询价申请人参加本项目的询价。</w:t>
      </w:r>
    </w:p>
    <w:p w14:paraId="09A24A22">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一、项目名称</w:t>
      </w:r>
    </w:p>
    <w:p w14:paraId="3BE22C24">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（一）项目名称：</w:t>
      </w:r>
      <w:r>
        <w:rPr>
          <w:rFonts w:hint="eastAsia" w:ascii="仿宋_GB2312" w:hAnsi="仿宋_GB2312" w:eastAsia="仿宋_GB2312" w:cs="仿宋_GB2312"/>
          <w:color w:val="auto"/>
          <w:sz w:val="28"/>
          <w:szCs w:val="28"/>
          <w:highlight w:val="none"/>
          <w:u w:val="single"/>
        </w:rPr>
        <w:t>四川川西高速公路有限责任公司</w:t>
      </w:r>
      <w:r>
        <w:rPr>
          <w:rFonts w:hint="eastAsia" w:ascii="仿宋_GB2312" w:hAnsi="仿宋_GB2312" w:eastAsia="仿宋_GB2312" w:cs="仿宋_GB2312"/>
          <w:color w:val="auto"/>
          <w:sz w:val="28"/>
          <w:szCs w:val="28"/>
          <w:highlight w:val="none"/>
          <w:u w:val="single"/>
          <w:lang w:eastAsia="zh-CN"/>
        </w:rPr>
        <w:t>2025年数据资产入表</w:t>
      </w:r>
      <w:r>
        <w:rPr>
          <w:rFonts w:hint="eastAsia" w:ascii="仿宋_GB2312" w:hAnsi="仿宋_GB2312" w:eastAsia="仿宋_GB2312" w:cs="仿宋_GB2312"/>
          <w:color w:val="auto"/>
          <w:sz w:val="28"/>
          <w:szCs w:val="28"/>
          <w:highlight w:val="none"/>
          <w:u w:val="single"/>
        </w:rPr>
        <w:t>服务</w:t>
      </w:r>
      <w:r>
        <w:rPr>
          <w:rFonts w:hint="eastAsia" w:ascii="仿宋_GB2312" w:hAnsi="仿宋_GB2312" w:eastAsia="仿宋_GB2312" w:cs="仿宋_GB2312"/>
          <w:color w:val="auto"/>
          <w:sz w:val="28"/>
          <w:szCs w:val="28"/>
          <w:highlight w:val="none"/>
        </w:rPr>
        <w:t>。</w:t>
      </w:r>
    </w:p>
    <w:p w14:paraId="52EBA0DA">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（二）采购人：四川川西高速公路有限责任公司</w:t>
      </w:r>
    </w:p>
    <w:p w14:paraId="52AFA3CD">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二、标段划分及工期</w:t>
      </w:r>
    </w:p>
    <w:p w14:paraId="0B1A253C">
      <w:pPr>
        <w:adjustRightInd w:val="0"/>
        <w:snapToGrid w:val="0"/>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仿宋_GB2312" w:hAnsi="仿宋_GB2312" w:eastAsia="仿宋_GB2312" w:cs="仿宋_GB2312"/>
          <w:color w:val="auto"/>
          <w:sz w:val="28"/>
          <w:szCs w:val="28"/>
          <w:highlight w:val="none"/>
        </w:rPr>
        <w:t>本次采购划分为1个标段，服务周期：自合同签订之日起至</w:t>
      </w:r>
      <w:r>
        <w:rPr>
          <w:rFonts w:hint="eastAsia" w:ascii="仿宋_GB2312" w:hAnsi="仿宋_GB2312" w:eastAsia="仿宋_GB2312" w:cs="仿宋_GB2312"/>
          <w:color w:val="auto"/>
          <w:sz w:val="28"/>
          <w:szCs w:val="28"/>
          <w:highlight w:val="none"/>
          <w:u w:val="single"/>
        </w:rPr>
        <w:t>2025年12月31日前完成全部服务内容</w:t>
      </w:r>
      <w:r>
        <w:rPr>
          <w:rFonts w:hint="eastAsia" w:ascii="仿宋_GB2312" w:hAnsi="仿宋_GB2312" w:eastAsia="仿宋_GB2312" w:cs="仿宋_GB2312"/>
          <w:color w:val="auto"/>
          <w:sz w:val="28"/>
          <w:szCs w:val="28"/>
          <w:highlight w:val="none"/>
        </w:rPr>
        <w:t>。</w:t>
      </w:r>
    </w:p>
    <w:p w14:paraId="5AA081D7">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w:t>
      </w:r>
      <w:r>
        <w:rPr>
          <w:rFonts w:ascii="黑体" w:hAnsi="黑体" w:eastAsia="黑体" w:cs="黑体"/>
          <w:color w:val="auto"/>
          <w:sz w:val="32"/>
          <w:szCs w:val="32"/>
          <w:highlight w:val="none"/>
        </w:rPr>
        <w:t>、项目主要内容</w:t>
      </w:r>
    </w:p>
    <w:p w14:paraId="3986FD1E">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供应商需为采购人提供完整的数据资产入表解决方案与实施服务，确保最终实现数据资产的合规确认、准确计量与规范列报。具体服务内容包括但不限于以下各项：</w:t>
      </w:r>
    </w:p>
    <w:p w14:paraId="4DEA83F6">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1.数据资产入表实施：包括数据资产摸排调研、数据资产辨析、入表佐证材料收集及指导、成本归集资料收集及整理、数据资产初始计量及列示与披露、数据产品设计整理、数据资产价值评估等服务。</w:t>
      </w:r>
    </w:p>
    <w:p w14:paraId="5EBF3339">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2.数据资产入表登记服务：包括数据资产入表培训、数据资产入表资料编写及整理、辅助完成数据产品登记等服务。</w:t>
      </w:r>
    </w:p>
    <w:p w14:paraId="5422E605">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3.数据资产权属及合规性辨析：确保数据资产的来源合法、权属清晰，符合相关法律法规及监管要求。</w:t>
      </w:r>
    </w:p>
    <w:p w14:paraId="23D2C3FE">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4.数据资产入表审计：对数据资产入表的全过程及结果进行独立审计，出具审计意见。</w:t>
      </w:r>
    </w:p>
    <w:p w14:paraId="63FD174F">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5.数据技术服务：提供必要的数据技术支撑，如搭建或完善数据仓库等数据基础平台。</w:t>
      </w:r>
    </w:p>
    <w:p w14:paraId="07A19EB9">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6.云资源和网络安全服务：提供保障上述数据平台稳定、安全运行所需的云资源及网络安全服务。</w:t>
      </w:r>
    </w:p>
    <w:p w14:paraId="5FE3BC7C">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w:t>
      </w:r>
      <w:r>
        <w:rPr>
          <w:rFonts w:ascii="黑体" w:hAnsi="黑体" w:eastAsia="黑体" w:cs="黑体"/>
          <w:color w:val="auto"/>
          <w:sz w:val="32"/>
          <w:szCs w:val="32"/>
          <w:highlight w:val="none"/>
        </w:rPr>
        <w:t>、</w:t>
      </w:r>
      <w:r>
        <w:rPr>
          <w:rFonts w:hint="eastAsia" w:ascii="黑体" w:hAnsi="黑体" w:eastAsia="黑体" w:cs="黑体"/>
          <w:color w:val="auto"/>
          <w:sz w:val="32"/>
          <w:szCs w:val="32"/>
          <w:highlight w:val="none"/>
        </w:rPr>
        <w:t>资金情况</w:t>
      </w:r>
    </w:p>
    <w:p w14:paraId="4BEEB1DB">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本项目最高限价为人民币</w:t>
      </w:r>
      <w:r>
        <w:rPr>
          <w:rFonts w:hint="eastAsia" w:ascii="仿宋_GB2312" w:hAnsi="仿宋_GB2312" w:eastAsia="仿宋_GB2312" w:cs="仿宋_GB2312"/>
          <w:color w:val="auto"/>
          <w:sz w:val="28"/>
          <w:szCs w:val="28"/>
          <w:highlight w:val="none"/>
          <w:lang w:val="en-US" w:eastAsia="zh-CN"/>
        </w:rPr>
        <w:t>38万元（不含）</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本项目采用总价包干报价方式，包含</w:t>
      </w:r>
      <w:r>
        <w:rPr>
          <w:rFonts w:hint="eastAsia" w:ascii="仿宋_GB2312" w:hAnsi="仿宋_GB2312" w:eastAsia="仿宋_GB2312" w:cs="仿宋_GB2312"/>
          <w:color w:val="auto"/>
          <w:sz w:val="28"/>
          <w:szCs w:val="28"/>
          <w:highlight w:val="none"/>
        </w:rPr>
        <w:t>但不限于</w:t>
      </w:r>
      <w:r>
        <w:rPr>
          <w:rFonts w:hint="eastAsia" w:ascii="仿宋_GB2312" w:hAnsi="仿宋_GB2312" w:eastAsia="仿宋_GB2312" w:cs="仿宋_GB2312"/>
          <w:color w:val="auto"/>
          <w:sz w:val="28"/>
          <w:szCs w:val="28"/>
          <w:highlight w:val="none"/>
          <w:lang w:val="zh-CN"/>
        </w:rPr>
        <w:t>实施和完成本项目产生人员劳务费、交通费、</w:t>
      </w:r>
      <w:r>
        <w:rPr>
          <w:rFonts w:hint="eastAsia" w:ascii="仿宋_GB2312" w:hAnsi="仿宋_GB2312" w:eastAsia="仿宋_GB2312" w:cs="仿宋_GB2312"/>
          <w:color w:val="auto"/>
          <w:sz w:val="28"/>
          <w:szCs w:val="28"/>
          <w:highlight w:val="none"/>
        </w:rPr>
        <w:t>管理、</w:t>
      </w:r>
      <w:r>
        <w:rPr>
          <w:rFonts w:hint="eastAsia" w:ascii="仿宋_GB2312" w:hAnsi="仿宋_GB2312" w:eastAsia="仿宋_GB2312" w:cs="仿宋_GB2312"/>
          <w:color w:val="auto"/>
          <w:sz w:val="28"/>
          <w:szCs w:val="28"/>
          <w:highlight w:val="none"/>
          <w:lang w:val="zh-CN"/>
        </w:rPr>
        <w:t>利润、税金等所有从工作开始至结束的全部费用。</w:t>
      </w:r>
    </w:p>
    <w:p w14:paraId="53A13D7F">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五、资质要求</w:t>
      </w:r>
    </w:p>
    <w:p w14:paraId="1189326D">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一</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资格要求</w:t>
      </w:r>
    </w:p>
    <w:p w14:paraId="21A899F6">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具有独立法人资格、持有有效的营业执照、基本账户开户许可证</w:t>
      </w:r>
      <w:r>
        <w:rPr>
          <w:rFonts w:hint="eastAsia" w:ascii="仿宋_GB2312" w:hAnsi="仿宋_GB2312" w:eastAsia="仿宋_GB2312" w:cs="仿宋_GB2312"/>
          <w:color w:val="auto"/>
          <w:sz w:val="28"/>
          <w:szCs w:val="28"/>
          <w:highlight w:val="none"/>
        </w:rPr>
        <w:t>或基本存款账户信息表</w:t>
      </w:r>
      <w:r>
        <w:rPr>
          <w:rFonts w:hint="eastAsia" w:ascii="仿宋_GB2312" w:hAnsi="仿宋_GB2312" w:eastAsia="仿宋_GB2312" w:cs="仿宋_GB2312"/>
          <w:color w:val="auto"/>
          <w:sz w:val="28"/>
          <w:szCs w:val="28"/>
          <w:highlight w:val="none"/>
          <w:lang w:val="zh-CN"/>
        </w:rPr>
        <w:t>。</w:t>
      </w:r>
    </w:p>
    <w:p w14:paraId="4889948C">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项目负责人</w:t>
      </w:r>
    </w:p>
    <w:p w14:paraId="58629BFE">
      <w:pPr>
        <w:adjustRightInd w:val="0"/>
        <w:snapToGrid w:val="0"/>
        <w:spacing w:line="360" w:lineRule="auto"/>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.具有5年及以上企业项目管理经验，</w:t>
      </w:r>
      <w:r>
        <w:rPr>
          <w:rFonts w:ascii="仿宋_GB2312" w:hAnsi="仿宋_GB2312" w:eastAsia="仿宋_GB2312" w:cs="仿宋_GB2312"/>
          <w:color w:val="auto"/>
          <w:sz w:val="28"/>
          <w:szCs w:val="28"/>
          <w:highlight w:val="none"/>
          <w:lang w:val="zh-CN"/>
        </w:rPr>
        <w:t>参与过企业数据治理、大数据项目</w:t>
      </w:r>
      <w:r>
        <w:rPr>
          <w:rFonts w:hint="eastAsia" w:ascii="仿宋_GB2312" w:hAnsi="仿宋_GB2312" w:eastAsia="仿宋_GB2312" w:cs="仿宋_GB2312"/>
          <w:color w:val="auto"/>
          <w:sz w:val="28"/>
          <w:szCs w:val="28"/>
          <w:highlight w:val="none"/>
        </w:rPr>
        <w:t>建设、</w:t>
      </w:r>
      <w:r>
        <w:rPr>
          <w:rFonts w:hint="eastAsia" w:ascii="仿宋_GB2312" w:hAnsi="仿宋_GB2312" w:eastAsia="仿宋_GB2312" w:cs="仿宋_GB2312"/>
          <w:color w:val="auto"/>
          <w:sz w:val="28"/>
          <w:szCs w:val="28"/>
          <w:highlight w:val="none"/>
          <w:lang w:val="zh-CN"/>
        </w:rPr>
        <w:t>数据咨询、营运高速相关信息系统建设、云服务及网络安全服务相关工作经验，至少担任过1个数据资产入表、数据资产评估、企业无形资产审计/咨询项目、大数据平台、营运高速相关信息系统建设、云服务及网络安全服务的负责人（</w:t>
      </w:r>
      <w:r>
        <w:rPr>
          <w:rFonts w:hint="eastAsia" w:ascii="仿宋_GB2312" w:hAnsi="仿宋_GB2312" w:eastAsia="仿宋_GB2312" w:cs="仿宋_GB2312"/>
          <w:color w:val="auto"/>
          <w:sz w:val="28"/>
          <w:szCs w:val="28"/>
          <w:lang w:val="zh-CN"/>
        </w:rPr>
        <w:t>其中，工作经验须提供《工作经验承诺函》（</w:t>
      </w:r>
      <w:r>
        <w:rPr>
          <w:rFonts w:hint="eastAsia" w:ascii="仿宋_GB2312" w:hAnsi="仿宋_GB2312" w:eastAsia="仿宋_GB2312" w:cs="仿宋_GB2312"/>
          <w:color w:val="auto"/>
          <w:sz w:val="28"/>
          <w:szCs w:val="28"/>
        </w:rPr>
        <w:t>格式自拟</w:t>
      </w:r>
      <w:r>
        <w:rPr>
          <w:rFonts w:hint="eastAsia" w:ascii="仿宋_GB2312" w:hAnsi="仿宋_GB2312" w:eastAsia="仿宋_GB2312" w:cs="仿宋_GB2312"/>
          <w:color w:val="auto"/>
          <w:sz w:val="28"/>
          <w:szCs w:val="28"/>
          <w:lang w:val="zh-CN"/>
        </w:rPr>
        <w:t>），项目负责人业绩须提供合同</w:t>
      </w:r>
      <w:r>
        <w:rPr>
          <w:rFonts w:hint="eastAsia" w:ascii="仿宋_GB2312" w:hAnsi="仿宋_GB2312" w:eastAsia="仿宋_GB2312" w:cs="仿宋_GB2312"/>
          <w:color w:val="auto"/>
          <w:sz w:val="28"/>
          <w:szCs w:val="28"/>
          <w:lang w:val="en-US" w:eastAsia="zh-CN"/>
        </w:rPr>
        <w:t>协议书</w:t>
      </w:r>
      <w:r>
        <w:rPr>
          <w:rFonts w:hint="eastAsia" w:ascii="仿宋_GB2312" w:hAnsi="仿宋_GB2312" w:eastAsia="仿宋_GB2312" w:cs="仿宋_GB2312"/>
          <w:color w:val="auto"/>
          <w:sz w:val="28"/>
          <w:szCs w:val="28"/>
          <w:lang w:val="zh-CN"/>
        </w:rPr>
        <w:t>或业主证明。）</w:t>
      </w:r>
    </w:p>
    <w:p w14:paraId="3E13D217">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2.提供报价文件递交截止日上个月或上上个月开始，往前连续6个月在该报价人单位的养老保险缴纳凭证或社保部门出具的在该报价人单位参保的证明。</w:t>
      </w:r>
    </w:p>
    <w:p w14:paraId="62261942">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三</w:t>
      </w:r>
      <w:r>
        <w:rPr>
          <w:rFonts w:hint="eastAsia" w:ascii="仿宋_GB2312" w:hAnsi="仿宋_GB2312" w:eastAsia="仿宋_GB2312" w:cs="仿宋_GB2312"/>
          <w:color w:val="auto"/>
          <w:sz w:val="28"/>
          <w:szCs w:val="28"/>
          <w:highlight w:val="none"/>
          <w:lang w:val="zh-CN"/>
        </w:rPr>
        <w:t xml:space="preserve">）业绩要求  </w:t>
      </w:r>
    </w:p>
    <w:p w14:paraId="1C965BCA">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近三年（2022年7月1日起至报价文件递交截止日,以合同签订时间为准）至少完成过1个类似业绩（类似业绩是指：服务内容含资产数据入表、数据治理、数据资产评估或与之密切相关的信息化/数字化咨询/云服务及网络安全服务的合同业绩。</w:t>
      </w:r>
      <w:r>
        <w:rPr>
          <w:rFonts w:hint="eastAsia" w:ascii="仿宋_GB2312" w:hAnsi="仿宋_GB2312" w:eastAsia="仿宋_GB2312" w:cs="仿宋_GB2312"/>
          <w:color w:val="auto"/>
          <w:sz w:val="28"/>
          <w:szCs w:val="28"/>
          <w:lang w:val="zh-CN"/>
        </w:rPr>
        <w:t>以上业绩具备其一即可。</w:t>
      </w:r>
      <w:r>
        <w:rPr>
          <w:rFonts w:hint="eastAsia" w:ascii="仿宋_GB2312" w:hAnsi="仿宋_GB2312" w:eastAsia="仿宋_GB2312" w:cs="仿宋_GB2312"/>
          <w:color w:val="auto"/>
          <w:sz w:val="28"/>
          <w:szCs w:val="28"/>
          <w:highlight w:val="none"/>
          <w:lang w:val="zh-CN"/>
        </w:rPr>
        <w:t xml:space="preserve">） </w:t>
      </w:r>
    </w:p>
    <w:p w14:paraId="3CF73BBE">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（四）信誉要求   </w:t>
      </w:r>
    </w:p>
    <w:p w14:paraId="17294D9D">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 xml:space="preserve">.在“信用中国”网站（www.creditchina.gov.cn）中未被列入失信被执行人名单。  </w:t>
      </w:r>
    </w:p>
    <w:p w14:paraId="1E42E2DE">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.在国家企业信用信息公示系统（www.gsxt.gov.cn）中未被列入严重违法失信企业名单（</w:t>
      </w:r>
      <w:r>
        <w:rPr>
          <w:rFonts w:hint="eastAsia" w:ascii="仿宋_GB2312" w:hAnsi="仿宋_GB2312" w:eastAsia="仿宋_GB2312" w:cs="仿宋_GB2312"/>
          <w:color w:val="auto"/>
          <w:sz w:val="28"/>
          <w:szCs w:val="28"/>
          <w:highlight w:val="none"/>
        </w:rPr>
        <w:t>事业单位除外）</w:t>
      </w:r>
      <w:r>
        <w:rPr>
          <w:rFonts w:hint="eastAsia" w:ascii="仿宋_GB2312" w:hAnsi="仿宋_GB2312" w:eastAsia="仿宋_GB2312" w:cs="仿宋_GB2312"/>
          <w:color w:val="auto"/>
          <w:sz w:val="28"/>
          <w:szCs w:val="28"/>
          <w:highlight w:val="none"/>
          <w:lang w:val="zh-CN"/>
        </w:rPr>
        <w:t xml:space="preserve">。  </w:t>
      </w:r>
    </w:p>
    <w:p w14:paraId="6171A9CB">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询价申请人</w:t>
      </w:r>
      <w:r>
        <w:rPr>
          <w:rFonts w:hint="eastAsia" w:ascii="仿宋_GB2312" w:hAnsi="仿宋_GB2312" w:eastAsia="仿宋_GB2312" w:cs="仿宋_GB2312"/>
          <w:color w:val="auto"/>
          <w:sz w:val="28"/>
          <w:szCs w:val="28"/>
          <w:highlight w:val="none"/>
          <w:lang w:val="zh-CN"/>
        </w:rPr>
        <w:t>、法定代表人、</w:t>
      </w:r>
      <w:r>
        <w:rPr>
          <w:rFonts w:hint="eastAsia" w:ascii="仿宋_GB2312" w:hAnsi="仿宋_GB2312" w:eastAsia="仿宋_GB2312" w:cs="仿宋_GB2312"/>
          <w:color w:val="auto"/>
          <w:sz w:val="28"/>
          <w:szCs w:val="28"/>
          <w:highlight w:val="none"/>
        </w:rPr>
        <w:t>项目负责人</w:t>
      </w:r>
      <w:r>
        <w:rPr>
          <w:rFonts w:hint="eastAsia" w:ascii="仿宋_GB2312" w:hAnsi="仿宋_GB2312" w:eastAsia="仿宋_GB2312" w:cs="仿宋_GB2312"/>
          <w:color w:val="auto"/>
          <w:sz w:val="28"/>
          <w:szCs w:val="28"/>
          <w:highlight w:val="none"/>
          <w:lang w:val="zh-CN"/>
        </w:rPr>
        <w:t>在20</w:t>
      </w:r>
      <w:r>
        <w:rPr>
          <w:rFonts w:hint="eastAsia" w:ascii="仿宋_GB2312" w:hAnsi="仿宋_GB2312" w:eastAsia="仿宋_GB2312" w:cs="仿宋_GB2312"/>
          <w:color w:val="auto"/>
          <w:sz w:val="28"/>
          <w:szCs w:val="28"/>
          <w:highlight w:val="none"/>
        </w:rPr>
        <w:t>22</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u w:val="single"/>
        </w:rPr>
        <w:t>7</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u w:val="single"/>
        </w:rPr>
        <w:t>1</w:t>
      </w:r>
      <w:r>
        <w:rPr>
          <w:rFonts w:hint="eastAsia" w:ascii="仿宋_GB2312" w:hAnsi="仿宋_GB2312" w:eastAsia="仿宋_GB2312" w:cs="仿宋_GB2312"/>
          <w:color w:val="auto"/>
          <w:sz w:val="28"/>
          <w:szCs w:val="28"/>
          <w:highlight w:val="none"/>
          <w:lang w:val="zh-CN"/>
        </w:rPr>
        <w:t xml:space="preserve">日至本次询价公告发布日之间无行贿犯罪记录（询价申请人须提交无行贿犯罪记录的承诺函）。  </w:t>
      </w:r>
    </w:p>
    <w:p w14:paraId="5A756988">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（五）本项目不接受联合体形式参加报价，不允许任何形式的转包或分包。  </w:t>
      </w:r>
    </w:p>
    <w:p w14:paraId="066BF49A">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（六）与</w:t>
      </w:r>
      <w:r>
        <w:rPr>
          <w:rFonts w:hint="eastAsia" w:ascii="仿宋_GB2312" w:hAnsi="仿宋_GB2312" w:eastAsia="仿宋_GB2312" w:cs="仿宋_GB2312"/>
          <w:color w:val="auto"/>
          <w:sz w:val="28"/>
          <w:szCs w:val="28"/>
          <w:highlight w:val="none"/>
        </w:rPr>
        <w:t>发包人</w:t>
      </w:r>
      <w:r>
        <w:rPr>
          <w:rFonts w:hint="eastAsia" w:ascii="仿宋_GB2312" w:hAnsi="仿宋_GB2312" w:eastAsia="仿宋_GB2312" w:cs="仿宋_GB2312"/>
          <w:color w:val="auto"/>
          <w:sz w:val="28"/>
          <w:szCs w:val="28"/>
          <w:highlight w:val="none"/>
          <w:lang w:val="zh-CN"/>
        </w:rPr>
        <w:t>存在利害关系可能影响询价公正性的单位，不得参加本次询价活动。单位负责人为同一人或者存在控股、管理关系的不同单位，不得同时参加本次采购活动。否则，相关采购均无效。</w:t>
      </w:r>
    </w:p>
    <w:p w14:paraId="79116A66">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六、询价申请人邀请方式</w:t>
      </w:r>
    </w:p>
    <w:p w14:paraId="0D0C7F2A">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本次询价邀请在四川川西高速公路有限责任公司网站（https://cxgs.scgs.com.cn/）</w:t>
      </w:r>
      <w:r>
        <w:rPr>
          <w:rFonts w:hint="eastAsia" w:ascii="仿宋_GB2312" w:hAnsi="仿宋_GB2312" w:eastAsia="仿宋_GB2312" w:cs="仿宋_GB2312"/>
          <w:color w:val="auto"/>
          <w:sz w:val="28"/>
          <w:szCs w:val="28"/>
          <w:highlight w:val="none"/>
        </w:rPr>
        <w:t>以公告形式发布，各询价申请人于2025年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24：00</w:t>
      </w:r>
      <w:r>
        <w:rPr>
          <w:rFonts w:hint="eastAsia" w:ascii="仿宋_GB2312" w:hAnsi="仿宋_GB2312" w:eastAsia="仿宋_GB2312" w:cs="仿宋_GB2312"/>
          <w:color w:val="auto"/>
          <w:sz w:val="28"/>
          <w:szCs w:val="28"/>
          <w:highlight w:val="none"/>
        </w:rPr>
        <w:t>（北京时间）自行免费下载。</w:t>
      </w:r>
    </w:p>
    <w:p w14:paraId="0CC8246D">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七、评审方式</w:t>
      </w:r>
    </w:p>
    <w:p w14:paraId="7CD21AA9">
      <w:pPr>
        <w:adjustRightInd w:val="0"/>
        <w:snapToGrid w:val="0"/>
        <w:spacing w:line="360" w:lineRule="auto"/>
        <w:ind w:firstLine="560" w:firstLineChars="200"/>
        <w:rPr>
          <w:rFonts w:hint="eastAsia" w:ascii="方正仿宋_GB2312" w:hAnsi="方正仿宋_GB2312" w:eastAsia="方正仿宋_GB2312" w:cs="方正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本次询价</w:t>
      </w:r>
      <w:r>
        <w:rPr>
          <w:rFonts w:hint="eastAsia" w:ascii="仿宋_GB2312" w:hAnsi="仿宋_GB2312" w:eastAsia="仿宋_GB2312" w:cs="仿宋_GB2312"/>
          <w:color w:val="auto"/>
          <w:sz w:val="28"/>
          <w:szCs w:val="28"/>
          <w:highlight w:val="none"/>
        </w:rPr>
        <w:t>采用综合评估法（单信封形式），资格后审。</w:t>
      </w:r>
    </w:p>
    <w:p w14:paraId="571686E7">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八、递交报价文件截止时间及地址</w:t>
      </w:r>
    </w:p>
    <w:p w14:paraId="0C0C31DB">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（一）</w:t>
      </w:r>
      <w:r>
        <w:rPr>
          <w:rFonts w:hint="eastAsia" w:ascii="仿宋_GB2312" w:hAnsi="仿宋_GB2312" w:eastAsia="仿宋_GB2312" w:cs="仿宋_GB2312"/>
          <w:color w:val="auto"/>
          <w:sz w:val="28"/>
          <w:szCs w:val="28"/>
          <w:highlight w:val="none"/>
          <w:lang w:val="zh-CN"/>
        </w:rPr>
        <w:t>报价文件递交</w:t>
      </w:r>
      <w:r>
        <w:rPr>
          <w:rFonts w:hint="eastAsia" w:ascii="仿宋_GB2312" w:hAnsi="仿宋_GB2312" w:eastAsia="仿宋_GB2312" w:cs="仿宋_GB2312"/>
          <w:color w:val="auto"/>
          <w:sz w:val="28"/>
          <w:szCs w:val="28"/>
          <w:highlight w:val="none"/>
        </w:rPr>
        <w:t>截止</w:t>
      </w:r>
      <w:r>
        <w:rPr>
          <w:rFonts w:hint="eastAsia" w:ascii="仿宋_GB2312" w:hAnsi="仿宋_GB2312" w:eastAsia="仿宋_GB2312" w:cs="仿宋_GB2312"/>
          <w:color w:val="auto"/>
          <w:sz w:val="28"/>
          <w:szCs w:val="28"/>
          <w:highlight w:val="none"/>
          <w:lang w:val="zh-CN"/>
        </w:rPr>
        <w:t>时间为</w:t>
      </w:r>
      <w:r>
        <w:rPr>
          <w:rFonts w:hint="eastAsia" w:ascii="仿宋_GB2312" w:hAnsi="仿宋_GB2312" w:eastAsia="仿宋_GB2312" w:cs="仿宋_GB2312"/>
          <w:color w:val="auto"/>
          <w:sz w:val="28"/>
          <w:szCs w:val="28"/>
          <w:highlight w:val="none"/>
        </w:rPr>
        <w:t>2025</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u w:val="single"/>
        </w:rPr>
        <w:t>1</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日</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：30</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zh-CN"/>
        </w:rPr>
        <w:t>（北京时间）。</w:t>
      </w:r>
    </w:p>
    <w:p w14:paraId="78B41E3C">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（二）报价</w:t>
      </w:r>
      <w:r>
        <w:rPr>
          <w:rFonts w:hint="eastAsia" w:ascii="仿宋_GB2312" w:hAnsi="仿宋_GB2312" w:eastAsia="仿宋_GB2312" w:cs="仿宋_GB2312"/>
          <w:color w:val="auto"/>
          <w:sz w:val="28"/>
          <w:szCs w:val="28"/>
          <w:highlight w:val="none"/>
          <w:lang w:val="zh-CN"/>
        </w:rPr>
        <w:t>文件应自行密封完好，递交至</w:t>
      </w:r>
      <w:r>
        <w:rPr>
          <w:rFonts w:hint="eastAsia" w:ascii="仿宋_GB2312" w:hAnsi="仿宋_GB2312" w:eastAsia="仿宋_GB2312" w:cs="仿宋_GB2312"/>
          <w:color w:val="auto"/>
          <w:sz w:val="28"/>
          <w:szCs w:val="28"/>
          <w:highlight w:val="none"/>
        </w:rPr>
        <w:t>四川川高工程技术咨询有限责任公司A520会议室</w:t>
      </w:r>
      <w:r>
        <w:rPr>
          <w:rFonts w:hint="eastAsia" w:ascii="仿宋_GB2312" w:hAnsi="仿宋_GB2312" w:eastAsia="仿宋_GB2312" w:cs="仿宋_GB2312"/>
          <w:color w:val="auto"/>
          <w:sz w:val="28"/>
          <w:szCs w:val="28"/>
          <w:highlight w:val="none"/>
          <w:lang w:val="zh-CN"/>
        </w:rPr>
        <w:t>。</w:t>
      </w:r>
    </w:p>
    <w:p w14:paraId="4D58AD9E">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（三）报价</w:t>
      </w:r>
      <w:r>
        <w:rPr>
          <w:rFonts w:hint="eastAsia" w:ascii="仿宋_GB2312" w:hAnsi="仿宋_GB2312" w:eastAsia="仿宋_GB2312" w:cs="仿宋_GB2312"/>
          <w:color w:val="auto"/>
          <w:sz w:val="28"/>
          <w:szCs w:val="28"/>
          <w:highlight w:val="none"/>
          <w:lang w:val="zh-CN"/>
        </w:rPr>
        <w:t>文件必须在递交报价文件截止时间前送达询价地点。逾期送达、密封和标注错误的</w:t>
      </w: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zh-CN"/>
        </w:rPr>
        <w:t>文件，采购人恕不接收。本次采购不接收邮寄的</w:t>
      </w: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zh-CN"/>
        </w:rPr>
        <w:t>文件。</w:t>
      </w:r>
    </w:p>
    <w:p w14:paraId="50DA9746">
      <w:pPr>
        <w:adjustRightInd w:val="0"/>
        <w:snapToGrid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w:t>
      </w:r>
      <w:r>
        <w:rPr>
          <w:rFonts w:ascii="黑体" w:hAnsi="黑体" w:eastAsia="黑体" w:cs="黑体"/>
          <w:color w:val="auto"/>
          <w:sz w:val="32"/>
          <w:szCs w:val="32"/>
          <w:highlight w:val="none"/>
        </w:rPr>
        <w:t>、</w:t>
      </w:r>
      <w:r>
        <w:rPr>
          <w:rFonts w:hint="eastAsia" w:ascii="黑体" w:hAnsi="黑体" w:eastAsia="黑体" w:cs="黑体"/>
          <w:color w:val="auto"/>
          <w:sz w:val="32"/>
          <w:szCs w:val="32"/>
          <w:highlight w:val="none"/>
        </w:rPr>
        <w:t>联系方式</w:t>
      </w:r>
    </w:p>
    <w:p w14:paraId="3E6DAF0D">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采购人：四川川西高速公路有限责任公司</w:t>
      </w:r>
    </w:p>
    <w:p w14:paraId="3728352B">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r>
        <w:rPr>
          <w:rFonts w:hint="eastAsia" w:ascii="仿宋_GB2312" w:hAnsi="仿宋_GB2312" w:eastAsia="仿宋_GB2312" w:cs="仿宋_GB2312"/>
          <w:color w:val="auto"/>
          <w:sz w:val="28"/>
          <w:szCs w:val="28"/>
          <w:highlight w:val="none"/>
          <w:lang w:eastAsia="zh-CN"/>
        </w:rPr>
        <w:t>龚小姐</w:t>
      </w:r>
      <w:r>
        <w:rPr>
          <w:rFonts w:hint="eastAsia"/>
          <w:color w:val="auto"/>
          <w:highlight w:val="none"/>
        </w:rPr>
        <w:t>、</w:t>
      </w:r>
      <w:r>
        <w:rPr>
          <w:rFonts w:hint="eastAsia" w:ascii="仿宋_GB2312" w:hAnsi="仿宋_GB2312" w:eastAsia="仿宋_GB2312" w:cs="仿宋_GB2312"/>
          <w:color w:val="auto"/>
          <w:sz w:val="28"/>
          <w:szCs w:val="28"/>
          <w:highlight w:val="none"/>
        </w:rPr>
        <w:t>唐先生</w:t>
      </w:r>
    </w:p>
    <w:p w14:paraId="713EFC93">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联系电话：028-85575716</w:t>
      </w:r>
    </w:p>
    <w:p w14:paraId="248F8CFC">
      <w:pPr>
        <w:adjustRightInd w:val="0"/>
        <w:snapToGrid w:val="0"/>
        <w:spacing w:line="360" w:lineRule="auto"/>
        <w:ind w:firstLine="5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联系地址：四川省成都市剑南大道中段三号</w:t>
      </w:r>
    </w:p>
    <w:bookmarkEnd w:id="3"/>
    <w:p w14:paraId="7F226B4F">
      <w:pPr>
        <w:adjustRightInd w:val="0"/>
        <w:snapToGrid w:val="0"/>
        <w:spacing w:line="360" w:lineRule="auto"/>
        <w:ind w:firstLine="560" w:firstLineChars="2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采购人：四川川西高速公路有限责任公司</w:t>
      </w:r>
    </w:p>
    <w:p w14:paraId="0D806D72">
      <w:pPr>
        <w:adjustRightInd w:val="0"/>
        <w:snapToGrid w:val="0"/>
        <w:spacing w:line="360" w:lineRule="auto"/>
        <w:ind w:firstLine="560" w:firstLineChars="2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2025年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p>
    <w:p w14:paraId="57CF27D3">
      <w:pPr>
        <w:adjustRightInd w:val="0"/>
        <w:snapToGrid w:val="0"/>
        <w:spacing w:line="360" w:lineRule="auto"/>
        <w:rPr>
          <w:rFonts w:hint="eastAsia" w:ascii="方正仿宋_GB2312" w:hAnsi="方正仿宋_GB2312" w:eastAsia="方正仿宋_GB2312" w:cs="方正仿宋_GB2312"/>
          <w:color w:val="auto"/>
          <w:sz w:val="28"/>
          <w:szCs w:val="28"/>
          <w:highlight w:val="none"/>
        </w:rPr>
      </w:pPr>
    </w:p>
    <w:p w14:paraId="43C6C4FF">
      <w:pPr>
        <w:pStyle w:val="2"/>
        <w:tabs>
          <w:tab w:val="left" w:pos="0"/>
        </w:tabs>
        <w:spacing w:before="0" w:after="0"/>
        <w:rPr>
          <w:rFonts w:hint="eastAsia" w:hAnsi="宋体" w:eastAsia="宋体" w:cs="宋体"/>
          <w:b w:val="0"/>
          <w:bCs/>
          <w:color w:val="auto"/>
          <w:highlight w:val="none"/>
        </w:rPr>
      </w:pPr>
    </w:p>
    <w:p w14:paraId="31F8837C">
      <w:pPr>
        <w:pStyle w:val="2"/>
        <w:tabs>
          <w:tab w:val="left" w:pos="0"/>
        </w:tabs>
        <w:spacing w:before="0" w:after="0"/>
        <w:rPr>
          <w:rFonts w:hint="eastAsia" w:hAnsi="宋体" w:eastAsia="宋体" w:cs="宋体"/>
          <w:b w:val="0"/>
          <w:bCs/>
          <w:color w:val="auto"/>
          <w:highlight w:val="none"/>
        </w:rPr>
      </w:pPr>
    </w:p>
    <w:p w14:paraId="680B8E3E">
      <w:pPr>
        <w:pStyle w:val="2"/>
        <w:tabs>
          <w:tab w:val="left" w:pos="0"/>
        </w:tabs>
        <w:spacing w:before="0" w:after="0"/>
        <w:rPr>
          <w:rFonts w:hint="eastAsia" w:hAnsi="宋体" w:eastAsia="宋体" w:cs="宋体"/>
          <w:b w:val="0"/>
          <w:bCs/>
          <w:color w:val="auto"/>
          <w:highlight w:val="none"/>
        </w:rPr>
      </w:pPr>
    </w:p>
    <w:p w14:paraId="7061599A">
      <w:pPr>
        <w:pStyle w:val="2"/>
        <w:tabs>
          <w:tab w:val="left" w:pos="0"/>
        </w:tabs>
        <w:spacing w:before="0" w:after="0"/>
        <w:rPr>
          <w:rFonts w:hint="eastAsia" w:hAnsi="宋体" w:eastAsia="宋体" w:cs="宋体"/>
          <w:b w:val="0"/>
          <w:bCs/>
          <w:color w:val="auto"/>
          <w:highlight w:val="none"/>
        </w:rPr>
      </w:pPr>
    </w:p>
    <w:p w14:paraId="5E8897F2">
      <w:pPr>
        <w:pStyle w:val="2"/>
        <w:tabs>
          <w:tab w:val="left" w:pos="0"/>
        </w:tabs>
        <w:spacing w:before="0" w:after="0"/>
        <w:rPr>
          <w:rFonts w:hint="eastAsia" w:hAnsi="宋体" w:eastAsia="宋体" w:cs="宋体"/>
          <w:b w:val="0"/>
          <w:bCs/>
          <w:color w:val="auto"/>
          <w:highlight w:val="none"/>
        </w:rPr>
      </w:pPr>
    </w:p>
    <w:p w14:paraId="530E2583">
      <w:pPr>
        <w:rPr>
          <w:color w:val="auto"/>
          <w:highlight w:val="none"/>
        </w:rPr>
      </w:pPr>
    </w:p>
    <w:p w14:paraId="6E2F6182">
      <w:pPr>
        <w:pStyle w:val="2"/>
        <w:tabs>
          <w:tab w:val="left" w:pos="0"/>
        </w:tabs>
        <w:spacing w:before="0" w:after="0"/>
        <w:rPr>
          <w:rFonts w:hint="eastAsia" w:hAnsi="宋体" w:eastAsia="宋体" w:cs="宋体"/>
          <w:b w:val="0"/>
          <w:bCs/>
          <w:color w:val="auto"/>
          <w:highlight w:val="none"/>
        </w:rPr>
      </w:pPr>
    </w:p>
    <w:p w14:paraId="5D10E7F5">
      <w:pPr>
        <w:rPr>
          <w:rFonts w:hint="eastAsia" w:hAnsi="宋体" w:cs="宋体"/>
          <w:bCs/>
          <w:color w:val="auto"/>
          <w:highlight w:val="none"/>
        </w:rPr>
      </w:pPr>
    </w:p>
    <w:p w14:paraId="7D302CF3">
      <w:pPr>
        <w:rPr>
          <w:rFonts w:hint="eastAsia" w:hAnsi="宋体" w:cs="宋体"/>
          <w:bCs/>
          <w:color w:val="auto"/>
          <w:highlight w:val="none"/>
        </w:rPr>
      </w:pPr>
    </w:p>
    <w:p w14:paraId="0AA5E239">
      <w:pPr>
        <w:rPr>
          <w:rFonts w:hint="eastAsia" w:hAnsi="宋体" w:cs="宋体"/>
          <w:bCs/>
          <w:color w:val="auto"/>
          <w:highlight w:val="none"/>
        </w:rPr>
      </w:pPr>
    </w:p>
    <w:p w14:paraId="039CB888">
      <w:pPr>
        <w:rPr>
          <w:rFonts w:hint="eastAsia" w:hAnsi="宋体" w:cs="宋体"/>
          <w:bCs/>
          <w:color w:val="auto"/>
          <w:highlight w:val="none"/>
        </w:rPr>
      </w:pPr>
    </w:p>
    <w:p w14:paraId="6B6FC1AB">
      <w:pPr>
        <w:rPr>
          <w:rFonts w:hint="eastAsia" w:hAnsi="宋体" w:cs="宋体"/>
          <w:bCs/>
          <w:color w:val="auto"/>
          <w:highlight w:val="none"/>
        </w:rPr>
      </w:pPr>
    </w:p>
    <w:p w14:paraId="13F32B94">
      <w:pPr>
        <w:rPr>
          <w:rFonts w:hint="eastAsia" w:hAnsi="宋体" w:cs="宋体"/>
          <w:bCs/>
          <w:color w:val="auto"/>
          <w:highlight w:val="none"/>
        </w:rPr>
      </w:pPr>
    </w:p>
    <w:p w14:paraId="68AF6615">
      <w:pPr>
        <w:rPr>
          <w:rFonts w:hint="eastAsia" w:hAnsi="宋体" w:cs="宋体"/>
          <w:bCs/>
          <w:color w:val="auto"/>
          <w:highlight w:val="none"/>
        </w:rPr>
      </w:pPr>
    </w:p>
    <w:p w14:paraId="2F3DA93A">
      <w:pPr>
        <w:rPr>
          <w:rFonts w:hint="eastAsia" w:hAnsi="宋体" w:cs="宋体"/>
          <w:bCs/>
          <w:color w:val="auto"/>
          <w:highlight w:val="none"/>
        </w:rPr>
      </w:pPr>
    </w:p>
    <w:p w14:paraId="4333BA8E">
      <w:pPr>
        <w:rPr>
          <w:rFonts w:hint="eastAsia" w:hAnsi="宋体" w:cs="宋体"/>
          <w:bCs/>
          <w:color w:val="auto"/>
          <w:highlight w:val="none"/>
        </w:rPr>
      </w:pPr>
    </w:p>
    <w:p w14:paraId="3E8BA5B9">
      <w:pPr>
        <w:rPr>
          <w:rFonts w:hint="eastAsia" w:hAnsi="宋体" w:cs="宋体"/>
          <w:bCs/>
          <w:color w:val="auto"/>
          <w:highlight w:val="none"/>
        </w:rPr>
      </w:pPr>
    </w:p>
    <w:p w14:paraId="58634D2C">
      <w:pPr>
        <w:rPr>
          <w:rFonts w:hint="eastAsia" w:hAnsi="宋体" w:cs="宋体"/>
          <w:bCs/>
          <w:color w:val="auto"/>
          <w:highlight w:val="none"/>
        </w:rPr>
      </w:pPr>
    </w:p>
    <w:p w14:paraId="56EC9F10">
      <w:pPr>
        <w:rPr>
          <w:rFonts w:hint="eastAsia" w:hAnsi="宋体" w:cs="宋体"/>
          <w:bCs/>
          <w:color w:val="auto"/>
          <w:highlight w:val="none"/>
        </w:rPr>
      </w:pPr>
    </w:p>
    <w:p w14:paraId="3505E213">
      <w:pPr>
        <w:rPr>
          <w:rFonts w:hint="eastAsia" w:hAnsi="宋体" w:cs="宋体"/>
          <w:bCs/>
          <w:color w:val="auto"/>
          <w:highlight w:val="none"/>
        </w:rPr>
      </w:pPr>
    </w:p>
    <w:p w14:paraId="680E06DA">
      <w:pPr>
        <w:rPr>
          <w:rFonts w:hint="eastAsia" w:hAnsi="宋体" w:cs="宋体"/>
          <w:bCs/>
          <w:color w:val="auto"/>
          <w:highlight w:val="none"/>
        </w:rPr>
      </w:pPr>
    </w:p>
    <w:p w14:paraId="34920F42">
      <w:pPr>
        <w:rPr>
          <w:rFonts w:hint="eastAsia" w:hAnsi="宋体" w:cs="宋体"/>
          <w:bCs/>
          <w:color w:val="auto"/>
          <w:highlight w:val="none"/>
        </w:rPr>
      </w:pPr>
    </w:p>
    <w:p w14:paraId="51FAED8F">
      <w:pPr>
        <w:rPr>
          <w:rFonts w:hint="eastAsia" w:hAnsi="宋体" w:cs="宋体"/>
          <w:bCs/>
          <w:color w:val="auto"/>
          <w:highlight w:val="none"/>
        </w:rPr>
      </w:pPr>
    </w:p>
    <w:p w14:paraId="2A77F217">
      <w:pPr>
        <w:rPr>
          <w:rFonts w:hint="eastAsia" w:hAnsi="宋体" w:cs="宋体"/>
          <w:bCs/>
          <w:color w:val="auto"/>
          <w:highlight w:val="none"/>
        </w:rPr>
      </w:pPr>
    </w:p>
    <w:p w14:paraId="49D25EFD">
      <w:pPr>
        <w:rPr>
          <w:rFonts w:hint="eastAsia" w:hAnsi="宋体" w:cs="宋体"/>
          <w:bCs/>
          <w:color w:val="auto"/>
          <w:highlight w:val="none"/>
        </w:rPr>
      </w:pPr>
    </w:p>
    <w:p w14:paraId="1BE350ED">
      <w:pPr>
        <w:rPr>
          <w:rFonts w:hint="eastAsia" w:hAnsi="宋体" w:cs="宋体"/>
          <w:bCs/>
          <w:color w:val="auto"/>
          <w:highlight w:val="none"/>
        </w:rPr>
      </w:pPr>
    </w:p>
    <w:p w14:paraId="09E4B72B">
      <w:pPr>
        <w:rPr>
          <w:rFonts w:hint="eastAsia" w:hAnsi="宋体" w:cs="宋体"/>
          <w:bCs/>
          <w:color w:val="auto"/>
          <w:highlight w:val="none"/>
        </w:rPr>
      </w:pPr>
    </w:p>
    <w:p w14:paraId="6BD97C25">
      <w:pPr>
        <w:rPr>
          <w:rFonts w:hint="eastAsia" w:hAnsi="宋体" w:cs="宋体"/>
          <w:bCs/>
          <w:color w:val="auto"/>
          <w:highlight w:val="none"/>
        </w:rPr>
      </w:pPr>
    </w:p>
    <w:p w14:paraId="62B25B96">
      <w:pPr>
        <w:rPr>
          <w:rFonts w:hint="eastAsia" w:hAnsi="宋体" w:cs="宋体"/>
          <w:bCs/>
          <w:color w:val="auto"/>
          <w:highlight w:val="none"/>
        </w:rPr>
      </w:pPr>
    </w:p>
    <w:p w14:paraId="1A55BED4">
      <w:pPr>
        <w:rPr>
          <w:rFonts w:hint="eastAsia" w:hAnsi="宋体" w:cs="宋体"/>
          <w:bCs/>
          <w:color w:val="auto"/>
          <w:highlight w:val="none"/>
        </w:rPr>
      </w:pPr>
    </w:p>
    <w:p w14:paraId="24F1C78B">
      <w:pPr>
        <w:rPr>
          <w:rFonts w:hint="eastAsia" w:hAnsi="宋体" w:cs="宋体"/>
          <w:bCs/>
          <w:color w:val="auto"/>
          <w:highlight w:val="none"/>
        </w:rPr>
      </w:pPr>
    </w:p>
    <w:p w14:paraId="44B7BB93">
      <w:pPr>
        <w:rPr>
          <w:rFonts w:hint="eastAsia" w:hAnsi="宋体" w:cs="宋体"/>
          <w:bCs/>
          <w:color w:val="auto"/>
          <w:highlight w:val="none"/>
        </w:rPr>
      </w:pPr>
    </w:p>
    <w:p w14:paraId="62C55D24">
      <w:pPr>
        <w:rPr>
          <w:rFonts w:hint="eastAsia" w:hAnsi="宋体" w:cs="宋体"/>
          <w:bCs/>
          <w:color w:val="auto"/>
          <w:highlight w:val="none"/>
        </w:rPr>
      </w:pPr>
    </w:p>
    <w:p w14:paraId="0DBF6687">
      <w:pPr>
        <w:rPr>
          <w:color w:val="auto"/>
          <w:highlight w:val="none"/>
        </w:rPr>
      </w:pPr>
    </w:p>
    <w:p w14:paraId="6A74964A">
      <w:pPr>
        <w:pStyle w:val="2"/>
        <w:tabs>
          <w:tab w:val="left" w:pos="0"/>
        </w:tabs>
        <w:spacing w:before="0" w:after="0"/>
        <w:jc w:val="both"/>
        <w:rPr>
          <w:rFonts w:hint="eastAsia" w:hAnsi="宋体" w:eastAsia="宋体" w:cs="宋体"/>
          <w:b w:val="0"/>
          <w:bCs/>
          <w:color w:val="auto"/>
          <w:highlight w:val="none"/>
        </w:rPr>
      </w:pPr>
    </w:p>
    <w:p w14:paraId="05CE576C">
      <w:pPr>
        <w:pStyle w:val="2"/>
        <w:tabs>
          <w:tab w:val="left" w:pos="0"/>
        </w:tabs>
        <w:spacing w:before="0" w:after="0"/>
        <w:rPr>
          <w:rFonts w:hint="eastAsia" w:hAnsi="宋体" w:eastAsia="宋体" w:cs="宋体"/>
          <w:b w:val="0"/>
          <w:bCs/>
          <w:color w:val="auto"/>
          <w:highlight w:val="none"/>
        </w:rPr>
      </w:pPr>
    </w:p>
    <w:p w14:paraId="22BC369F">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bookmarkStart w:id="4" w:name="_Toc6666"/>
      <w:r>
        <w:rPr>
          <w:rFonts w:hint="eastAsia" w:ascii="方正小标宋简体" w:hAnsi="方正小标宋_GBK" w:eastAsia="方正小标宋简体" w:cs="方正小标宋_GBK"/>
          <w:color w:val="auto"/>
          <w:sz w:val="40"/>
          <w:szCs w:val="40"/>
          <w:highlight w:val="none"/>
        </w:rPr>
        <w:t>第二章   询价须知</w:t>
      </w:r>
      <w:bookmarkEnd w:id="4"/>
    </w:p>
    <w:p w14:paraId="7E432AC7">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bookmarkStart w:id="5" w:name="_Toc18200"/>
      <w:bookmarkStart w:id="6" w:name="_Toc32021"/>
      <w:r>
        <w:rPr>
          <w:rFonts w:hint="eastAsia" w:ascii="方正小标宋简体" w:hAnsi="方正小标宋_GBK" w:eastAsia="方正小标宋简体" w:cs="方正小标宋_GBK"/>
          <w:color w:val="auto"/>
          <w:sz w:val="40"/>
          <w:szCs w:val="40"/>
          <w:highlight w:val="none"/>
        </w:rPr>
        <w:t>（报价人须知）</w:t>
      </w:r>
      <w:bookmarkEnd w:id="5"/>
      <w:bookmarkEnd w:id="6"/>
    </w:p>
    <w:p w14:paraId="5CCC923F">
      <w:pPr>
        <w:rPr>
          <w:color w:val="auto"/>
          <w:highlight w:val="none"/>
        </w:rPr>
      </w:pPr>
      <w:r>
        <w:rPr>
          <w:rFonts w:hint="eastAsia" w:ascii="方正小标宋简体" w:hAnsi="方正小标宋_GBK" w:eastAsia="方正小标宋简体" w:cs="方正小标宋_GBK"/>
          <w:color w:val="auto"/>
          <w:sz w:val="40"/>
          <w:szCs w:val="40"/>
          <w:highlight w:val="none"/>
        </w:rPr>
        <w:br w:type="page"/>
      </w:r>
    </w:p>
    <w:p w14:paraId="5CA9B0E7">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一、报价人须知前附表</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329"/>
        <w:gridCol w:w="6343"/>
      </w:tblGrid>
      <w:tr w14:paraId="665B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125B1665">
            <w:pPr>
              <w:pStyle w:val="31"/>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序号</w:t>
            </w:r>
          </w:p>
        </w:tc>
        <w:tc>
          <w:tcPr>
            <w:tcW w:w="2329" w:type="dxa"/>
            <w:vAlign w:val="center"/>
          </w:tcPr>
          <w:p w14:paraId="571C33EC">
            <w:pPr>
              <w:pStyle w:val="31"/>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应知事项</w:t>
            </w:r>
          </w:p>
        </w:tc>
        <w:tc>
          <w:tcPr>
            <w:tcW w:w="6343" w:type="dxa"/>
            <w:vAlign w:val="center"/>
          </w:tcPr>
          <w:p w14:paraId="13EF2636">
            <w:pPr>
              <w:pStyle w:val="31"/>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说明和要求</w:t>
            </w:r>
          </w:p>
        </w:tc>
      </w:tr>
      <w:tr w14:paraId="324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92" w:type="dxa"/>
            <w:vAlign w:val="center"/>
          </w:tcPr>
          <w:p w14:paraId="057130D4">
            <w:pPr>
              <w:pStyle w:val="31"/>
              <w:jc w:val="center"/>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1</w:t>
            </w:r>
          </w:p>
        </w:tc>
        <w:tc>
          <w:tcPr>
            <w:tcW w:w="2329" w:type="dxa"/>
            <w:vAlign w:val="center"/>
          </w:tcPr>
          <w:p w14:paraId="789E3140">
            <w:pPr>
              <w:pStyle w:val="31"/>
              <w:jc w:val="center"/>
              <w:rPr>
                <w:rFonts w:hint="eastAsia" w:ascii="方正仿宋_GB2312" w:hAnsi="方正仿宋_GB2312" w:eastAsia="方正仿宋_GB2312" w:cs="方正仿宋_GB2312"/>
                <w:b w:val="0"/>
                <w:bCs w:val="0"/>
                <w:color w:val="auto"/>
                <w:sz w:val="21"/>
                <w:highlight w:val="none"/>
              </w:rPr>
            </w:pPr>
            <w:r>
              <w:rPr>
                <w:rFonts w:hint="eastAsia" w:hAnsi="仿宋_GB2312" w:cs="仿宋_GB2312"/>
                <w:b w:val="0"/>
                <w:bCs w:val="0"/>
                <w:color w:val="auto"/>
                <w:sz w:val="21"/>
                <w:highlight w:val="none"/>
              </w:rPr>
              <w:t>询价采购人</w:t>
            </w:r>
          </w:p>
        </w:tc>
        <w:tc>
          <w:tcPr>
            <w:tcW w:w="6343" w:type="dxa"/>
            <w:vAlign w:val="center"/>
          </w:tcPr>
          <w:p w14:paraId="73FF0405">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发包人：四川川西高速公路有限责任公司</w:t>
            </w:r>
          </w:p>
          <w:p w14:paraId="6162B0C3">
            <w:pPr>
              <w:pStyle w:val="31"/>
              <w:ind w:firstLine="840" w:firstLineChars="400"/>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成都绕城高速公路（西段）有限责任公司</w:t>
            </w:r>
          </w:p>
          <w:p w14:paraId="1EBFDEB9">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地  址：四川省成都市剑南大道中段三号</w:t>
            </w:r>
          </w:p>
          <w:p w14:paraId="725DC117">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联系人：</w:t>
            </w:r>
            <w:r>
              <w:rPr>
                <w:rFonts w:hint="eastAsia" w:hAnsi="仿宋_GB2312" w:cs="仿宋_GB2312"/>
                <w:b w:val="0"/>
                <w:bCs w:val="0"/>
                <w:color w:val="auto"/>
                <w:sz w:val="21"/>
                <w:szCs w:val="21"/>
                <w:highlight w:val="none"/>
                <w:lang w:eastAsia="zh-CN"/>
              </w:rPr>
              <w:t>龚小姐</w:t>
            </w:r>
            <w:r>
              <w:rPr>
                <w:rFonts w:hint="eastAsia" w:hAnsi="仿宋_GB2312" w:cs="仿宋_GB2312"/>
                <w:b w:val="0"/>
                <w:bCs w:val="0"/>
                <w:color w:val="auto"/>
                <w:sz w:val="21"/>
                <w:highlight w:val="none"/>
              </w:rPr>
              <w:t>、</w:t>
            </w:r>
            <w:r>
              <w:rPr>
                <w:rFonts w:hint="eastAsia" w:hAnsi="仿宋_GB2312" w:cs="仿宋_GB2312"/>
                <w:b w:val="0"/>
                <w:bCs w:val="0"/>
                <w:color w:val="auto"/>
                <w:sz w:val="21"/>
                <w:szCs w:val="21"/>
                <w:highlight w:val="none"/>
              </w:rPr>
              <w:t>唐先生</w:t>
            </w:r>
          </w:p>
          <w:p w14:paraId="1CE901A2">
            <w:pPr>
              <w:pStyle w:val="31"/>
              <w:rPr>
                <w:rFonts w:hint="eastAsia" w:ascii="方正仿宋_GB2312" w:hAnsi="方正仿宋_GB2312" w:eastAsia="方正仿宋_GB2312" w:cs="方正仿宋_GB2312"/>
                <w:b w:val="0"/>
                <w:bCs w:val="0"/>
                <w:color w:val="auto"/>
                <w:sz w:val="21"/>
                <w:highlight w:val="none"/>
              </w:rPr>
            </w:pPr>
            <w:r>
              <w:rPr>
                <w:rFonts w:hint="eastAsia" w:hAnsi="仿宋_GB2312" w:cs="仿宋_GB2312"/>
                <w:b w:val="0"/>
                <w:bCs w:val="0"/>
                <w:color w:val="auto"/>
                <w:sz w:val="21"/>
                <w:highlight w:val="none"/>
              </w:rPr>
              <w:t>电  话：028-85575716</w:t>
            </w:r>
          </w:p>
        </w:tc>
      </w:tr>
      <w:tr w14:paraId="550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290CAC43">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2</w:t>
            </w:r>
          </w:p>
        </w:tc>
        <w:tc>
          <w:tcPr>
            <w:tcW w:w="2329" w:type="dxa"/>
            <w:vAlign w:val="center"/>
          </w:tcPr>
          <w:p w14:paraId="753F26F2">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项目名称</w:t>
            </w:r>
          </w:p>
        </w:tc>
        <w:tc>
          <w:tcPr>
            <w:tcW w:w="6343" w:type="dxa"/>
            <w:vAlign w:val="center"/>
          </w:tcPr>
          <w:p w14:paraId="50BA334F">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四川川西高速公路有限责任公司</w:t>
            </w:r>
            <w:r>
              <w:rPr>
                <w:rFonts w:hint="eastAsia" w:hAnsi="仿宋_GB2312" w:cs="仿宋_GB2312"/>
                <w:b w:val="0"/>
                <w:bCs w:val="0"/>
                <w:color w:val="auto"/>
                <w:sz w:val="21"/>
                <w:highlight w:val="none"/>
                <w:lang w:eastAsia="zh-CN"/>
              </w:rPr>
              <w:t>2025年数据资产入表</w:t>
            </w:r>
            <w:r>
              <w:rPr>
                <w:rFonts w:hint="eastAsia" w:hAnsi="仿宋_GB2312" w:cs="仿宋_GB2312"/>
                <w:b w:val="0"/>
                <w:bCs w:val="0"/>
                <w:color w:val="auto"/>
                <w:sz w:val="21"/>
                <w:highlight w:val="none"/>
              </w:rPr>
              <w:t>服务</w:t>
            </w:r>
          </w:p>
        </w:tc>
      </w:tr>
      <w:tr w14:paraId="6240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2" w:type="dxa"/>
            <w:vAlign w:val="center"/>
          </w:tcPr>
          <w:p w14:paraId="7B9493E6">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3</w:t>
            </w:r>
          </w:p>
        </w:tc>
        <w:tc>
          <w:tcPr>
            <w:tcW w:w="2329" w:type="dxa"/>
            <w:vAlign w:val="center"/>
          </w:tcPr>
          <w:p w14:paraId="745FCFE8">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确定邀请询价的询价申请人数量和采购方式</w:t>
            </w:r>
          </w:p>
        </w:tc>
        <w:tc>
          <w:tcPr>
            <w:tcW w:w="6343" w:type="dxa"/>
            <w:vAlign w:val="center"/>
          </w:tcPr>
          <w:p w14:paraId="157610C7">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本次询价邀请的询价申请人数量：不少于3家；</w:t>
            </w:r>
          </w:p>
          <w:p w14:paraId="2541570A">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本次采购方式为公开询价。</w:t>
            </w:r>
          </w:p>
        </w:tc>
      </w:tr>
      <w:tr w14:paraId="22E9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2" w:type="dxa"/>
            <w:vAlign w:val="center"/>
          </w:tcPr>
          <w:p w14:paraId="6F1683A8">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4</w:t>
            </w:r>
          </w:p>
        </w:tc>
        <w:tc>
          <w:tcPr>
            <w:tcW w:w="2329" w:type="dxa"/>
            <w:vAlign w:val="center"/>
          </w:tcPr>
          <w:p w14:paraId="720A4FBE">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最高限价</w:t>
            </w:r>
          </w:p>
        </w:tc>
        <w:tc>
          <w:tcPr>
            <w:tcW w:w="6343" w:type="dxa"/>
            <w:vAlign w:val="center"/>
          </w:tcPr>
          <w:p w14:paraId="7DA65B3B">
            <w:pPr>
              <w:pStyle w:val="31"/>
              <w:rPr>
                <w:rFonts w:hint="eastAsia" w:hAnsi="仿宋_GB2312" w:cs="仿宋_GB2312"/>
                <w:b w:val="0"/>
                <w:bCs w:val="0"/>
                <w:color w:val="auto"/>
                <w:sz w:val="21"/>
                <w:highlight w:val="none"/>
              </w:rPr>
            </w:pPr>
            <w:r>
              <w:rPr>
                <w:rFonts w:hint="eastAsia" w:hAnsi="仿宋_GB2312" w:cs="仿宋_GB2312"/>
                <w:b w:val="0"/>
                <w:bCs w:val="0"/>
                <w:color w:val="auto"/>
                <w:kern w:val="2"/>
                <w:sz w:val="21"/>
                <w:highlight w:val="none"/>
              </w:rPr>
              <w:t>1.本项目最高限价</w:t>
            </w:r>
            <w:r>
              <w:rPr>
                <w:rFonts w:hint="eastAsia" w:hAnsi="仿宋_GB2312" w:cs="仿宋_GB2312"/>
                <w:b w:val="0"/>
                <w:bCs w:val="0"/>
                <w:color w:val="auto"/>
                <w:sz w:val="21"/>
                <w:highlight w:val="none"/>
              </w:rPr>
              <w:t>：</w:t>
            </w:r>
            <w:r>
              <w:rPr>
                <w:rFonts w:hint="eastAsia" w:hAnsi="仿宋_GB2312" w:cs="仿宋_GB2312"/>
                <w:b w:val="0"/>
                <w:bCs w:val="0"/>
                <w:color w:val="auto"/>
                <w:sz w:val="21"/>
                <w:highlight w:val="none"/>
                <w:lang w:val="en-US" w:eastAsia="zh-CN"/>
              </w:rPr>
              <w:t>38万元（不含）</w:t>
            </w:r>
            <w:r>
              <w:rPr>
                <w:rFonts w:hint="eastAsia" w:hAnsi="仿宋_GB2312" w:cs="仿宋_GB2312"/>
                <w:b w:val="0"/>
                <w:bCs w:val="0"/>
                <w:color w:val="auto"/>
                <w:sz w:val="21"/>
                <w:highlight w:val="none"/>
              </w:rPr>
              <w:t>；</w:t>
            </w:r>
          </w:p>
          <w:p w14:paraId="4EA4134E">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2.超过最高限价的报价为无效报价。</w:t>
            </w:r>
          </w:p>
        </w:tc>
      </w:tr>
      <w:tr w14:paraId="78EC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5319960F">
            <w:pPr>
              <w:pStyle w:val="28"/>
              <w:ind w:right="230"/>
              <w:jc w:val="right"/>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5</w:t>
            </w:r>
          </w:p>
        </w:tc>
        <w:tc>
          <w:tcPr>
            <w:tcW w:w="2329" w:type="dxa"/>
            <w:vAlign w:val="center"/>
          </w:tcPr>
          <w:p w14:paraId="790B84F4">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服务周期</w:t>
            </w:r>
          </w:p>
        </w:tc>
        <w:tc>
          <w:tcPr>
            <w:tcW w:w="6343" w:type="dxa"/>
            <w:vAlign w:val="center"/>
          </w:tcPr>
          <w:p w14:paraId="6146C4C4">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自合同签订之日起至2025年12月31日前完成全部服务内容。</w:t>
            </w:r>
          </w:p>
        </w:tc>
      </w:tr>
      <w:tr w14:paraId="6A07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92" w:type="dxa"/>
            <w:vAlign w:val="center"/>
          </w:tcPr>
          <w:p w14:paraId="15B63F4A">
            <w:pPr>
              <w:pStyle w:val="28"/>
              <w:ind w:right="230"/>
              <w:jc w:val="right"/>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6</w:t>
            </w:r>
          </w:p>
        </w:tc>
        <w:tc>
          <w:tcPr>
            <w:tcW w:w="2329" w:type="dxa"/>
            <w:vAlign w:val="center"/>
          </w:tcPr>
          <w:p w14:paraId="54E0A749">
            <w:pPr>
              <w:pStyle w:val="31"/>
              <w:jc w:val="center"/>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报价人资质条件、能力和信誉</w:t>
            </w:r>
          </w:p>
        </w:tc>
        <w:tc>
          <w:tcPr>
            <w:tcW w:w="6343" w:type="dxa"/>
            <w:vAlign w:val="center"/>
          </w:tcPr>
          <w:p w14:paraId="2A1EAA2D">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（一）资格要求</w:t>
            </w:r>
          </w:p>
          <w:p w14:paraId="51540F34">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1.具有独立法人资格、持有有效的营业执照、基本账户开户许可证。</w:t>
            </w:r>
          </w:p>
          <w:p w14:paraId="6061AF7A">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（二）项目负责人</w:t>
            </w:r>
          </w:p>
          <w:p w14:paraId="1DBE7383">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1.</w:t>
            </w: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1"/>
                <w:szCs w:val="21"/>
                <w:highlight w:val="none"/>
                <w:lang w:val="zh-CN"/>
              </w:rPr>
              <w:t>具有5年及以上企业项目管理经验，参与过企业数据治理、大数据项目建设、数据咨询、营运高速相关信息系统建设、云</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及网络安全</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相关工作经验，至少担任过1个数据资产入表、数据资产评估、企业无形资产审计/咨询项目、大数据平台、营运高速相关信息系统建设、云</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及网络安全</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的负责人（其中，工作经验须提供《工作经验承诺函》（格式自拟），项目负责人业绩须提供合同协议书或业主证明。）</w:t>
            </w:r>
          </w:p>
          <w:p w14:paraId="3000FCB2">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2.提供报价文件递交截止日上个月或上上个月开始，往前连续6个月在该报价人单位的养老保险缴纳凭证或社保部门出具的在该报价人单位参保的证明。</w:t>
            </w:r>
          </w:p>
          <w:p w14:paraId="39DDB3BB">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（三）业绩要求  </w:t>
            </w:r>
          </w:p>
          <w:p w14:paraId="23120C45">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近三年（2022年7月1日起至报价文件递交截止日,以合同签订时间为准）至少完成过1个类似业绩（类似业绩是指：服务内容含资产数据入表、数据治理、数据资产评估或与之密切相关的信息化/数字化咨询/</w:t>
            </w:r>
            <w:r>
              <w:rPr>
                <w:rFonts w:hint="eastAsia" w:ascii="仿宋_GB2312" w:hAnsi="仿宋_GB2312" w:eastAsia="仿宋_GB2312" w:cs="仿宋_GB2312"/>
                <w:color w:val="auto"/>
                <w:szCs w:val="21"/>
                <w:highlight w:val="none"/>
              </w:rPr>
              <w:t>云服务与网络安全</w:t>
            </w:r>
            <w:r>
              <w:rPr>
                <w:rFonts w:hint="eastAsia" w:ascii="仿宋_GB2312" w:hAnsi="仿宋_GB2312" w:eastAsia="仿宋_GB2312" w:cs="仿宋_GB2312"/>
                <w:color w:val="auto"/>
                <w:szCs w:val="21"/>
                <w:highlight w:val="none"/>
                <w:lang w:val="zh-CN"/>
              </w:rPr>
              <w:t xml:space="preserve">服务的合同业绩。以上业绩具备其一即可。）  </w:t>
            </w:r>
          </w:p>
          <w:p w14:paraId="36AA82D4">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（四）信誉要求   </w:t>
            </w:r>
          </w:p>
          <w:p w14:paraId="57E49F78">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zh-CN"/>
              </w:rPr>
              <w:t xml:space="preserve">.在“信用中国”网站（www.creditchina.gov.cn）中未被列入失信被执行人名单。  </w:t>
            </w:r>
          </w:p>
          <w:p w14:paraId="391C5495">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zh-CN"/>
              </w:rPr>
              <w:t>.在国家企业信用信息公示系统（www.gsxt.gov.cn）中未被列入严重违法失信企业名单（</w:t>
            </w:r>
            <w:r>
              <w:rPr>
                <w:rFonts w:hint="eastAsia" w:ascii="仿宋_GB2312" w:hAnsi="仿宋_GB2312" w:eastAsia="仿宋_GB2312" w:cs="仿宋_GB2312"/>
                <w:color w:val="auto"/>
                <w:szCs w:val="21"/>
                <w:highlight w:val="none"/>
              </w:rPr>
              <w:t>事业单位除外）</w:t>
            </w:r>
            <w:r>
              <w:rPr>
                <w:rFonts w:hint="eastAsia" w:ascii="仿宋_GB2312" w:hAnsi="仿宋_GB2312" w:eastAsia="仿宋_GB2312" w:cs="仿宋_GB2312"/>
                <w:color w:val="auto"/>
                <w:szCs w:val="21"/>
                <w:highlight w:val="none"/>
                <w:lang w:val="zh-CN"/>
              </w:rPr>
              <w:t xml:space="preserve">。  </w:t>
            </w:r>
          </w:p>
          <w:p w14:paraId="03442A7F">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val="zh-CN"/>
              </w:rPr>
              <w:t>.询价申请人、法定代表人、</w:t>
            </w:r>
            <w:r>
              <w:rPr>
                <w:rFonts w:hint="eastAsia" w:ascii="仿宋_GB2312" w:hAnsi="仿宋_GB2312" w:eastAsia="仿宋_GB2312" w:cs="仿宋_GB2312"/>
                <w:color w:val="auto"/>
                <w:szCs w:val="21"/>
                <w:highlight w:val="none"/>
                <w:lang w:val="en-US" w:eastAsia="zh-CN"/>
              </w:rPr>
              <w:t>项目负责人</w:t>
            </w:r>
            <w:r>
              <w:rPr>
                <w:rFonts w:hint="eastAsia" w:ascii="仿宋_GB2312" w:hAnsi="仿宋_GB2312" w:eastAsia="仿宋_GB2312" w:cs="仿宋_GB2312"/>
                <w:color w:val="auto"/>
                <w:szCs w:val="21"/>
                <w:highlight w:val="none"/>
                <w:lang w:val="zh-CN"/>
              </w:rPr>
              <w:t xml:space="preserve">在2022年7月1日至本次询价公告发布日之间无行贿犯罪记录（询价申请人须提交无行贿犯罪记录的承诺函）。  </w:t>
            </w:r>
          </w:p>
          <w:p w14:paraId="044C9DB2">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（五）本项目不接受联合体形式参加报价，不允许任何形式的转包或分包。</w:t>
            </w:r>
          </w:p>
          <w:p w14:paraId="73B2292B">
            <w:pPr>
              <w:adjustRightInd w:val="0"/>
              <w:snapToGrid w:val="0"/>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lang w:val="zh-CN"/>
              </w:rPr>
              <w:t>（六）与</w:t>
            </w:r>
            <w:r>
              <w:rPr>
                <w:rFonts w:hint="eastAsia" w:ascii="仿宋_GB2312" w:hAnsi="仿宋_GB2312" w:eastAsia="仿宋_GB2312" w:cs="仿宋_GB2312"/>
                <w:color w:val="auto"/>
                <w:szCs w:val="21"/>
                <w:highlight w:val="none"/>
              </w:rPr>
              <w:t>发包人</w:t>
            </w:r>
            <w:r>
              <w:rPr>
                <w:rFonts w:hint="eastAsia" w:ascii="仿宋_GB2312" w:hAnsi="仿宋_GB2312" w:eastAsia="仿宋_GB2312" w:cs="仿宋_GB2312"/>
                <w:color w:val="auto"/>
                <w:szCs w:val="21"/>
                <w:highlight w:val="none"/>
                <w:lang w:val="zh-CN"/>
              </w:rPr>
              <w:t>存在利害关系可能影响询价公正性的单位，不得参加本次询价活动。单位负责人为同一人或者存在控股、管理关系的不同单位，不得同时参加本次采购活动。否则，相关采购均无效。</w:t>
            </w:r>
          </w:p>
        </w:tc>
      </w:tr>
      <w:tr w14:paraId="3684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08057AD1">
            <w:pPr>
              <w:pStyle w:val="28"/>
              <w:snapToGrid w:val="0"/>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7</w:t>
            </w:r>
          </w:p>
        </w:tc>
        <w:tc>
          <w:tcPr>
            <w:tcW w:w="2329" w:type="dxa"/>
            <w:vAlign w:val="center"/>
          </w:tcPr>
          <w:p w14:paraId="560AED17">
            <w:pPr>
              <w:pStyle w:val="28"/>
              <w:ind w:left="38"/>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评审方法</w:t>
            </w:r>
          </w:p>
        </w:tc>
        <w:tc>
          <w:tcPr>
            <w:tcW w:w="6343" w:type="dxa"/>
            <w:vAlign w:val="center"/>
          </w:tcPr>
          <w:p w14:paraId="4DBCC5FF">
            <w:pPr>
              <w:pStyle w:val="28"/>
              <w:jc w:val="both"/>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本次询价评审采用综合评估法（单信封形式），资格后审。</w:t>
            </w:r>
          </w:p>
        </w:tc>
      </w:tr>
      <w:tr w14:paraId="44F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30694DEE">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329" w:type="dxa"/>
            <w:vAlign w:val="center"/>
          </w:tcPr>
          <w:p w14:paraId="2B8B2780">
            <w:pPr>
              <w:pStyle w:val="28"/>
              <w:ind w:left="3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报价保证金</w:t>
            </w:r>
          </w:p>
        </w:tc>
        <w:tc>
          <w:tcPr>
            <w:tcW w:w="6343" w:type="dxa"/>
            <w:vAlign w:val="center"/>
          </w:tcPr>
          <w:p w14:paraId="3ECAD90D">
            <w:pPr>
              <w:pStyle w:val="28"/>
              <w:jc w:val="both"/>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无</w:t>
            </w:r>
          </w:p>
        </w:tc>
      </w:tr>
      <w:tr w14:paraId="374D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92" w:type="dxa"/>
            <w:vAlign w:val="center"/>
          </w:tcPr>
          <w:p w14:paraId="5A961CD1">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2329" w:type="dxa"/>
            <w:vAlign w:val="center"/>
          </w:tcPr>
          <w:p w14:paraId="68BC700D">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评审委员会的组建</w:t>
            </w:r>
          </w:p>
        </w:tc>
        <w:tc>
          <w:tcPr>
            <w:tcW w:w="6343" w:type="dxa"/>
            <w:vAlign w:val="center"/>
          </w:tcPr>
          <w:p w14:paraId="73501D18">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评审委员会构成：3人。</w:t>
            </w:r>
          </w:p>
          <w:p w14:paraId="3B433DA2">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评审委员确定方式：在蜀道集团评审专家库中选取。</w:t>
            </w:r>
          </w:p>
          <w:p w14:paraId="1F6ED694">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另在公司评审人员库中随机抽取现场监督1名。</w:t>
            </w:r>
          </w:p>
        </w:tc>
      </w:tr>
      <w:tr w14:paraId="287C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92" w:type="dxa"/>
            <w:vAlign w:val="center"/>
          </w:tcPr>
          <w:p w14:paraId="0D0A821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w:t>
            </w:r>
          </w:p>
        </w:tc>
        <w:tc>
          <w:tcPr>
            <w:tcW w:w="2329" w:type="dxa"/>
            <w:vAlign w:val="center"/>
          </w:tcPr>
          <w:p w14:paraId="18277B89">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报价文件开启</w:t>
            </w:r>
          </w:p>
          <w:p w14:paraId="2E403A6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时间和地点</w:t>
            </w:r>
          </w:p>
        </w:tc>
        <w:tc>
          <w:tcPr>
            <w:tcW w:w="6343" w:type="dxa"/>
            <w:vAlign w:val="center"/>
          </w:tcPr>
          <w:p w14:paraId="54AC7B98">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报价文件开启时间:同报价截止时间</w:t>
            </w:r>
          </w:p>
          <w:p w14:paraId="6AD3F588">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报价文件开启地点:同递交报价文件地点</w:t>
            </w:r>
          </w:p>
        </w:tc>
      </w:tr>
      <w:tr w14:paraId="27F2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92" w:type="dxa"/>
            <w:vAlign w:val="center"/>
          </w:tcPr>
          <w:p w14:paraId="43E04C7A">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w:t>
            </w:r>
          </w:p>
        </w:tc>
        <w:tc>
          <w:tcPr>
            <w:tcW w:w="2329" w:type="dxa"/>
            <w:vAlign w:val="center"/>
          </w:tcPr>
          <w:p w14:paraId="2CB7A8FB">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报价文件开启程序</w:t>
            </w:r>
          </w:p>
        </w:tc>
        <w:tc>
          <w:tcPr>
            <w:tcW w:w="6343" w:type="dxa"/>
            <w:vAlign w:val="center"/>
          </w:tcPr>
          <w:p w14:paraId="42B972C3">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密封情况检查:由现场监督和参会报价人的代表检查所递交的报价文件是否存在提前开启情况。</w:t>
            </w:r>
          </w:p>
          <w:p w14:paraId="33B3147A">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开启顺序:随机，当标段报价人少于3个(不含3个)将不予开启当场原封退还报价人。</w:t>
            </w:r>
          </w:p>
        </w:tc>
      </w:tr>
      <w:tr w14:paraId="072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Align w:val="center"/>
          </w:tcPr>
          <w:p w14:paraId="639E18C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w:t>
            </w:r>
          </w:p>
        </w:tc>
        <w:tc>
          <w:tcPr>
            <w:tcW w:w="2329" w:type="dxa"/>
            <w:vAlign w:val="center"/>
          </w:tcPr>
          <w:p w14:paraId="5911EAC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评审委员会推荐的中选候选人的人数</w:t>
            </w:r>
          </w:p>
        </w:tc>
        <w:tc>
          <w:tcPr>
            <w:tcW w:w="6343" w:type="dxa"/>
            <w:vAlign w:val="center"/>
          </w:tcPr>
          <w:p w14:paraId="65F67A76">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评审委员会推荐的中标候选人数:3名(若不足3名,则取实际数量)具体推荐原则详见第三章评审办法。</w:t>
            </w:r>
          </w:p>
        </w:tc>
      </w:tr>
      <w:tr w14:paraId="318A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792" w:type="dxa"/>
            <w:vAlign w:val="center"/>
          </w:tcPr>
          <w:p w14:paraId="2D992F25">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13</w:t>
            </w:r>
          </w:p>
        </w:tc>
        <w:tc>
          <w:tcPr>
            <w:tcW w:w="2329" w:type="dxa"/>
            <w:vAlign w:val="center"/>
          </w:tcPr>
          <w:p w14:paraId="3CF0BE87">
            <w:pPr>
              <w:adjustRightIn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确</w:t>
            </w:r>
            <w:r>
              <w:rPr>
                <w:rFonts w:hint="eastAsia" w:ascii="仿宋_GB2312" w:hAnsi="仿宋_GB2312" w:eastAsia="仿宋_GB2312" w:cs="仿宋_GB2312"/>
                <w:color w:val="auto"/>
                <w:kern w:val="0"/>
                <w:szCs w:val="21"/>
                <w:highlight w:val="none"/>
              </w:rPr>
              <w:t>定成交询价申请人</w:t>
            </w:r>
          </w:p>
        </w:tc>
        <w:tc>
          <w:tcPr>
            <w:tcW w:w="6343" w:type="dxa"/>
            <w:vAlign w:val="center"/>
          </w:tcPr>
          <w:p w14:paraId="2C0BBE50">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（1）采购人将依据评审委员会推荐的成交候选询价申请人，确定排名第一的成交候选询价申请人为成交询价申请人。</w:t>
            </w:r>
          </w:p>
          <w:p w14:paraId="11C3A765">
            <w:pPr>
              <w:pStyle w:val="31"/>
              <w:rPr>
                <w:rFonts w:hint="eastAsia" w:hAnsi="仿宋_GB2312" w:cs="仿宋_GB2312"/>
                <w:b w:val="0"/>
                <w:bCs w:val="0"/>
                <w:color w:val="auto"/>
                <w:sz w:val="21"/>
                <w:highlight w:val="none"/>
              </w:rPr>
            </w:pPr>
            <w:r>
              <w:rPr>
                <w:rFonts w:hint="eastAsia" w:hAnsi="仿宋_GB2312" w:cs="仿宋_GB2312"/>
                <w:b w:val="0"/>
                <w:bCs w:val="0"/>
                <w:color w:val="auto"/>
                <w:sz w:val="21"/>
                <w:highlight w:val="none"/>
              </w:rPr>
              <w:t>（2）排名第一的成交候选询价申请人放弃中选；或不能履行合同；或不按照询价文件要求提交履约担保；或被查实存在影响中选结果的违法行为等情形不符合中选条件的，采购人可以按照评审委员会提出的成交候选询价申请人名单排序依次确定其他成交候选询价申请人为成交询价申请人，也可以重新询价。</w:t>
            </w:r>
          </w:p>
        </w:tc>
      </w:tr>
      <w:tr w14:paraId="2F23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6D1751CF">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w:t>
            </w:r>
          </w:p>
        </w:tc>
        <w:tc>
          <w:tcPr>
            <w:tcW w:w="2329" w:type="dxa"/>
            <w:vAlign w:val="center"/>
          </w:tcPr>
          <w:p w14:paraId="599F2A20">
            <w:pPr>
              <w:pStyle w:val="28"/>
              <w:ind w:left="38"/>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履约保证金</w:t>
            </w:r>
          </w:p>
        </w:tc>
        <w:tc>
          <w:tcPr>
            <w:tcW w:w="6343" w:type="dxa"/>
            <w:vAlign w:val="center"/>
          </w:tcPr>
          <w:p w14:paraId="293A8554">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r>
      <w:tr w14:paraId="68FA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7D92AA6D">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2329" w:type="dxa"/>
            <w:vAlign w:val="center"/>
          </w:tcPr>
          <w:p w14:paraId="2D58B130">
            <w:pPr>
              <w:pStyle w:val="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采购公告期限</w:t>
            </w:r>
          </w:p>
        </w:tc>
        <w:tc>
          <w:tcPr>
            <w:tcW w:w="6343" w:type="dxa"/>
            <w:vAlign w:val="center"/>
          </w:tcPr>
          <w:p w14:paraId="12967401">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3天</w:t>
            </w:r>
          </w:p>
        </w:tc>
      </w:tr>
      <w:tr w14:paraId="189A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59B4A304">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16</w:t>
            </w:r>
          </w:p>
        </w:tc>
        <w:tc>
          <w:tcPr>
            <w:tcW w:w="2329" w:type="dxa"/>
            <w:vAlign w:val="center"/>
          </w:tcPr>
          <w:p w14:paraId="011D474E">
            <w:pPr>
              <w:pStyle w:val="28"/>
              <w:ind w:left="3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结果公告期限</w:t>
            </w:r>
          </w:p>
        </w:tc>
        <w:tc>
          <w:tcPr>
            <w:tcW w:w="6343" w:type="dxa"/>
            <w:vAlign w:val="center"/>
          </w:tcPr>
          <w:p w14:paraId="4CE66F82">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3天</w:t>
            </w:r>
          </w:p>
        </w:tc>
      </w:tr>
      <w:tr w14:paraId="6CD5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22AB4964">
            <w:pPr>
              <w:pStyle w:val="28"/>
              <w:snapToGrid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w:t>
            </w:r>
          </w:p>
        </w:tc>
        <w:tc>
          <w:tcPr>
            <w:tcW w:w="2329" w:type="dxa"/>
            <w:vAlign w:val="center"/>
          </w:tcPr>
          <w:p w14:paraId="48C7389F">
            <w:pPr>
              <w:pStyle w:val="28"/>
              <w:ind w:left="3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招标咨询服务费</w:t>
            </w:r>
          </w:p>
        </w:tc>
        <w:tc>
          <w:tcPr>
            <w:tcW w:w="6343" w:type="dxa"/>
            <w:vAlign w:val="center"/>
          </w:tcPr>
          <w:p w14:paraId="275E9901">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招标咨询服务费：人民币2万元（招标咨询费用应包含在投标报价中，不再单独报价。）</w:t>
            </w:r>
          </w:p>
          <w:p w14:paraId="59B72D7B">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支付方式：中标人在领取中标通知书后及签订合同协议书前，将招标咨询服务费直接支付给招标咨询单位。</w:t>
            </w:r>
          </w:p>
          <w:p w14:paraId="54ACEF51">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账户名：四川川高工程技术咨询有限责任公司</w:t>
            </w:r>
          </w:p>
          <w:p w14:paraId="0C484E66">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开户行：兴业银行股份有限公司成都双楠支行</w:t>
            </w:r>
          </w:p>
          <w:p w14:paraId="511C16D4">
            <w:pPr>
              <w:pStyle w:val="4"/>
              <w:spacing w:before="156" w:beforeLines="50" w:after="156" w:afterLines="50"/>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 xml:space="preserve">账号：431320100100002696 </w:t>
            </w:r>
          </w:p>
        </w:tc>
      </w:tr>
    </w:tbl>
    <w:p w14:paraId="630E4D34">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2DDCA019">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419C0F49">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5698F54C">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54352E54">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76089F97">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400C3506">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6F87AC3C">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4C9EEAE0">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6709F6D6">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170A1AB8">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30D26D77">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20D63AC8">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0274A9F4">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3F4FF1E7">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5E36EA91">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16C6130A">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6018F3AD">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3EE6DD5F">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1B5FA317">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281B68B4">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5BD3A003">
      <w:pPr>
        <w:adjustRightInd w:val="0"/>
        <w:snapToGrid w:val="0"/>
        <w:spacing w:line="560" w:lineRule="exact"/>
        <w:rPr>
          <w:rFonts w:hint="eastAsia" w:ascii="方正小标宋简体" w:hAnsi="方正小标宋_GBK" w:eastAsia="方正小标宋简体" w:cs="方正小标宋_GBK"/>
          <w:color w:val="auto"/>
          <w:sz w:val="28"/>
          <w:szCs w:val="28"/>
          <w:highlight w:val="none"/>
        </w:rPr>
      </w:pPr>
    </w:p>
    <w:p w14:paraId="7D1A52B5">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二、总则</w:t>
      </w:r>
    </w:p>
    <w:p w14:paraId="62B8FFFF">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bookmarkStart w:id="7" w:name="_Toc183682342"/>
      <w:bookmarkStart w:id="8" w:name="_Toc183582205"/>
      <w:bookmarkStart w:id="9" w:name="_Toc217446034"/>
      <w:r>
        <w:rPr>
          <w:rFonts w:hint="eastAsia" w:ascii="仿宋_GB2312" w:hAnsi="仿宋_GB2312" w:eastAsia="仿宋_GB2312" w:cs="仿宋_GB2312"/>
          <w:color w:val="auto"/>
          <w:sz w:val="28"/>
          <w:szCs w:val="28"/>
          <w:highlight w:val="none"/>
        </w:rPr>
        <w:t>1.</w:t>
      </w:r>
      <w:bookmarkEnd w:id="7"/>
      <w:bookmarkEnd w:id="8"/>
      <w:r>
        <w:rPr>
          <w:rFonts w:hint="eastAsia" w:ascii="仿宋_GB2312" w:hAnsi="仿宋_GB2312" w:eastAsia="仿宋_GB2312" w:cs="仿宋_GB2312"/>
          <w:color w:val="auto"/>
          <w:sz w:val="28"/>
          <w:szCs w:val="28"/>
          <w:highlight w:val="none"/>
        </w:rPr>
        <w:t>适用范围</w:t>
      </w:r>
      <w:bookmarkEnd w:id="9"/>
    </w:p>
    <w:p w14:paraId="64B63819">
      <w:pPr>
        <w:tabs>
          <w:tab w:val="left" w:pos="7665"/>
        </w:tabs>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本询价文件仅适用于本次询价项目所叙述的服务采购。</w:t>
      </w:r>
    </w:p>
    <w:p w14:paraId="46B12716">
      <w:pPr>
        <w:tabs>
          <w:tab w:val="left" w:pos="7665"/>
        </w:tabs>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本询价文件的解释权归采购人所有。</w:t>
      </w:r>
    </w:p>
    <w:p w14:paraId="3EF055B9">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bookmarkStart w:id="10" w:name="_Toc183582206"/>
      <w:bookmarkStart w:id="11" w:name="_Toc183682343"/>
      <w:bookmarkStart w:id="12" w:name="_Toc217446035"/>
      <w:r>
        <w:rPr>
          <w:rFonts w:hint="eastAsia" w:ascii="仿宋_GB2312" w:hAnsi="仿宋_GB2312" w:eastAsia="仿宋_GB2312" w:cs="仿宋_GB2312"/>
          <w:color w:val="auto"/>
          <w:sz w:val="28"/>
          <w:szCs w:val="28"/>
          <w:highlight w:val="none"/>
        </w:rPr>
        <w:t>2.</w:t>
      </w:r>
      <w:bookmarkEnd w:id="10"/>
      <w:bookmarkEnd w:id="11"/>
      <w:bookmarkEnd w:id="12"/>
      <w:r>
        <w:rPr>
          <w:rFonts w:hint="eastAsia" w:ascii="仿宋_GB2312" w:hAnsi="仿宋_GB2312" w:eastAsia="仿宋_GB2312" w:cs="仿宋_GB2312"/>
          <w:color w:val="auto"/>
          <w:sz w:val="28"/>
          <w:szCs w:val="28"/>
          <w:highlight w:val="none"/>
        </w:rPr>
        <w:t>采购主体</w:t>
      </w:r>
    </w:p>
    <w:p w14:paraId="1F75CAF8">
      <w:pPr>
        <w:tabs>
          <w:tab w:val="left" w:pos="7665"/>
        </w:tabs>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 采购人：四川川西高速公路有限责任公司。</w:t>
      </w:r>
    </w:p>
    <w:p w14:paraId="676CDA1E">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bookmarkStart w:id="13" w:name="_Toc183582207"/>
      <w:bookmarkStart w:id="14" w:name="_Toc217390843"/>
      <w:bookmarkStart w:id="15" w:name="_Toc217446036"/>
      <w:bookmarkStart w:id="16" w:name="_Toc183682344"/>
      <w:r>
        <w:rPr>
          <w:rFonts w:hint="eastAsia" w:ascii="仿宋_GB2312" w:hAnsi="仿宋_GB2312" w:eastAsia="仿宋_GB2312" w:cs="仿宋_GB2312"/>
          <w:color w:val="auto"/>
          <w:sz w:val="28"/>
          <w:szCs w:val="28"/>
          <w:highlight w:val="none"/>
        </w:rPr>
        <w:t>3.合格</w:t>
      </w:r>
      <w:bookmarkEnd w:id="13"/>
      <w:bookmarkEnd w:id="14"/>
      <w:bookmarkEnd w:id="15"/>
      <w:bookmarkEnd w:id="16"/>
      <w:r>
        <w:rPr>
          <w:rFonts w:hint="eastAsia" w:ascii="仿宋_GB2312" w:hAnsi="仿宋_GB2312" w:eastAsia="仿宋_GB2312" w:cs="仿宋_GB2312"/>
          <w:color w:val="auto"/>
          <w:sz w:val="28"/>
          <w:szCs w:val="28"/>
          <w:highlight w:val="none"/>
        </w:rPr>
        <w:t>的询价申请人</w:t>
      </w:r>
    </w:p>
    <w:p w14:paraId="5A7D86F2">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合格询价申请人应具备以下条件：</w:t>
      </w:r>
    </w:p>
    <w:p w14:paraId="74F79FE8">
      <w:pPr>
        <w:tabs>
          <w:tab w:val="left" w:pos="7665"/>
        </w:tabs>
        <w:adjustRightInd w:val="0"/>
        <w:snapToGrid w:val="0"/>
        <w:spacing w:line="560" w:lineRule="exact"/>
        <w:ind w:firstLine="560" w:firstLineChars="200"/>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z w:val="28"/>
          <w:szCs w:val="28"/>
          <w:highlight w:val="none"/>
        </w:rPr>
        <w:t>3.1 具备法律法规和本采购文件规定的资格条件（详见第二章报价人须知前附表第9条规定）</w:t>
      </w:r>
      <w:r>
        <w:rPr>
          <w:rFonts w:hint="eastAsia" w:ascii="仿宋_GB2312" w:hAnsi="仿宋_GB2312" w:eastAsia="仿宋_GB2312" w:cs="仿宋_GB2312"/>
          <w:color w:val="auto"/>
          <w:spacing w:val="-4"/>
          <w:sz w:val="28"/>
          <w:szCs w:val="28"/>
          <w:highlight w:val="none"/>
        </w:rPr>
        <w:t>；</w:t>
      </w:r>
    </w:p>
    <w:p w14:paraId="2CC268AC">
      <w:pPr>
        <w:tabs>
          <w:tab w:val="left" w:pos="7665"/>
        </w:tabs>
        <w:adjustRightInd w:val="0"/>
        <w:snapToGrid w:val="0"/>
        <w:spacing w:line="560" w:lineRule="exact"/>
        <w:ind w:firstLine="544" w:firstLineChars="200"/>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3.2 不属于禁止参加本项目采购活动的询价申请人；</w:t>
      </w:r>
    </w:p>
    <w:p w14:paraId="06ED4343">
      <w:pPr>
        <w:tabs>
          <w:tab w:val="left" w:pos="7665"/>
        </w:tabs>
        <w:adjustRightInd w:val="0"/>
        <w:snapToGrid w:val="0"/>
        <w:spacing w:line="560" w:lineRule="exact"/>
        <w:ind w:firstLine="544" w:firstLineChars="200"/>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3.3 按照规定</w:t>
      </w:r>
      <w:r>
        <w:rPr>
          <w:rFonts w:hint="eastAsia" w:ascii="仿宋_GB2312" w:hAnsi="仿宋_GB2312" w:eastAsia="仿宋_GB2312" w:cs="仿宋_GB2312"/>
          <w:color w:val="auto"/>
          <w:sz w:val="28"/>
          <w:szCs w:val="28"/>
          <w:highlight w:val="none"/>
        </w:rPr>
        <w:t>获取了询价文件，属于实质性参加采购活动的询价申请人。</w:t>
      </w:r>
    </w:p>
    <w:p w14:paraId="5531A105">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bookmarkStart w:id="17" w:name="_Toc183682345"/>
      <w:bookmarkStart w:id="18" w:name="_Toc183582208"/>
      <w:bookmarkStart w:id="19" w:name="_Toc217446037"/>
      <w:r>
        <w:rPr>
          <w:rFonts w:hint="eastAsia" w:ascii="仿宋_GB2312" w:hAnsi="仿宋_GB2312" w:eastAsia="仿宋_GB2312" w:cs="仿宋_GB2312"/>
          <w:color w:val="auto"/>
          <w:sz w:val="28"/>
          <w:szCs w:val="28"/>
          <w:highlight w:val="none"/>
        </w:rPr>
        <w:t>4.费用</w:t>
      </w:r>
      <w:bookmarkEnd w:id="17"/>
      <w:bookmarkEnd w:id="18"/>
      <w:bookmarkEnd w:id="19"/>
    </w:p>
    <w:p w14:paraId="7159D1AE">
      <w:pPr>
        <w:tabs>
          <w:tab w:val="left" w:pos="7665"/>
        </w:tabs>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询价申请人自行承担其参加报价所涉及的一切费用。</w:t>
      </w:r>
    </w:p>
    <w:p w14:paraId="1D21EA0A">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5.充分、公平竞争保障措施</w:t>
      </w:r>
    </w:p>
    <w:p w14:paraId="6C3B30BD">
      <w:pPr>
        <w:tabs>
          <w:tab w:val="left" w:pos="7665"/>
        </w:tabs>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利害关系询价申请人处理。与采购人存在利害关系可能影响询价公正性的单位，不得参加本次询价活动。单位负责人为同一人或者存在控股、管理关系的不同单位，不得同时参加本次采购活动。否则，相关采购均无效。</w:t>
      </w:r>
    </w:p>
    <w:p w14:paraId="1A8BF2DC">
      <w:pPr>
        <w:pStyle w:val="4"/>
        <w:keepNext w:val="0"/>
        <w:keepLines w:val="0"/>
        <w:adjustRightInd w:val="0"/>
        <w:snapToGrid w:val="0"/>
        <w:spacing w:line="56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6.联合体</w:t>
      </w:r>
    </w:p>
    <w:p w14:paraId="4944B408">
      <w:pPr>
        <w:tabs>
          <w:tab w:val="left" w:pos="7665"/>
        </w:tabs>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本项目不接受联合体参与采购活动。</w:t>
      </w:r>
    </w:p>
    <w:p w14:paraId="65A8C9B3">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1F2C5E29">
      <w:pPr>
        <w:adjustRightInd w:val="0"/>
        <w:snapToGrid w:val="0"/>
        <w:spacing w:line="560" w:lineRule="exact"/>
        <w:jc w:val="both"/>
        <w:rPr>
          <w:rFonts w:hint="eastAsia" w:ascii="方正小标宋简体" w:hAnsi="方正小标宋_GBK" w:eastAsia="方正小标宋简体" w:cs="方正小标宋_GBK"/>
          <w:color w:val="auto"/>
          <w:sz w:val="28"/>
          <w:szCs w:val="28"/>
          <w:highlight w:val="none"/>
        </w:rPr>
      </w:pPr>
    </w:p>
    <w:p w14:paraId="06898525">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三、询价文件</w:t>
      </w:r>
    </w:p>
    <w:p w14:paraId="31341C06">
      <w:pPr>
        <w:pStyle w:val="4"/>
        <w:keepNext w:val="0"/>
        <w:keepLines w:val="0"/>
        <w:adjustRightInd w:val="0"/>
        <w:snapToGrid w:val="0"/>
        <w:spacing w:line="50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7.询价文件的组成  </w:t>
      </w:r>
    </w:p>
    <w:p w14:paraId="75D88593">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7.1询价文件是询价申请人准备报价文件和参加询价的依据，同时也是资格审查的重要依据。询价文件用以阐明询价项目所需的资质、技术、服务及报价等要求、询价程序、有关规定和注意事项以及合同主要条款等。  </w:t>
      </w:r>
    </w:p>
    <w:p w14:paraId="466B4301">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7.2询价申请人应认真阅读和充分理解询价文件中所有的事项、格式条款和规范要求，按照询价文件的要求提供报价文件，并保证所提供的全部资料的真实性和有效性，一经发现有虚假行为的，将取消其参加询价或成交资格，并承担相应的法律责任。  </w:t>
      </w:r>
    </w:p>
    <w:p w14:paraId="25C97E7D">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7.3询价申请人没有对询价文件全面做出实质性响应是询价申请人的风险。没有按照询价文件要求作出实质性响应的报价文件将被拒绝。  </w:t>
      </w:r>
    </w:p>
    <w:p w14:paraId="511E4827">
      <w:pPr>
        <w:pStyle w:val="4"/>
        <w:keepNext w:val="0"/>
        <w:keepLines w:val="0"/>
        <w:adjustRightInd w:val="0"/>
        <w:snapToGrid w:val="0"/>
        <w:spacing w:line="500" w:lineRule="exact"/>
        <w:ind w:firstLine="562" w:firstLineChars="200"/>
        <w:rPr>
          <w:rFonts w:hint="eastAsia" w:ascii="仿宋_GB2312" w:hAnsi="仿宋_GB2312" w:eastAsia="仿宋_GB2312" w:cs="仿宋_GB2312"/>
          <w:color w:val="auto"/>
          <w:sz w:val="28"/>
          <w:szCs w:val="28"/>
          <w:highlight w:val="none"/>
        </w:rPr>
      </w:pPr>
      <w:bookmarkStart w:id="20" w:name="_Toc183582211"/>
      <w:bookmarkStart w:id="21" w:name="_Toc183682348"/>
      <w:bookmarkStart w:id="22" w:name="_Toc217446040"/>
      <w:r>
        <w:rPr>
          <w:rFonts w:hint="eastAsia" w:ascii="仿宋_GB2312" w:hAnsi="仿宋_GB2312" w:eastAsia="仿宋_GB2312" w:cs="仿宋_GB2312"/>
          <w:color w:val="auto"/>
          <w:sz w:val="28"/>
          <w:szCs w:val="28"/>
          <w:highlight w:val="none"/>
        </w:rPr>
        <w:t>8.询价文件的澄清</w:t>
      </w:r>
      <w:bookmarkEnd w:id="20"/>
      <w:bookmarkEnd w:id="21"/>
      <w:r>
        <w:rPr>
          <w:rFonts w:hint="eastAsia" w:ascii="仿宋_GB2312" w:hAnsi="仿宋_GB2312" w:eastAsia="仿宋_GB2312" w:cs="仿宋_GB2312"/>
          <w:color w:val="auto"/>
          <w:sz w:val="28"/>
          <w:szCs w:val="28"/>
          <w:highlight w:val="none"/>
        </w:rPr>
        <w:t>和修改</w:t>
      </w:r>
      <w:bookmarkEnd w:id="22"/>
      <w:r>
        <w:rPr>
          <w:rFonts w:hint="eastAsia" w:ascii="仿宋_GB2312" w:hAnsi="仿宋_GB2312" w:eastAsia="仿宋_GB2312" w:cs="仿宋_GB2312"/>
          <w:color w:val="auto"/>
          <w:sz w:val="28"/>
          <w:szCs w:val="28"/>
          <w:highlight w:val="none"/>
        </w:rPr>
        <w:t xml:space="preserve">  </w:t>
      </w:r>
    </w:p>
    <w:p w14:paraId="484F3DD0">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8.1在报价文件递交截止时间前，采购人可以对询价文件进行澄清或者修改。  </w:t>
      </w:r>
    </w:p>
    <w:p w14:paraId="25E4F186">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8.2采购人对已发出的询价文件进行澄清或者修改，将在询价文件要求的提交报价文件截止时间2天前进行，并以公开形式将澄清或者修改的内容在</w:t>
      </w:r>
      <w:r>
        <w:rPr>
          <w:rFonts w:hint="eastAsia" w:ascii="仿宋_GB2312" w:hAnsi="仿宋_GB2312" w:eastAsia="仿宋_GB2312" w:cs="仿宋_GB2312"/>
          <w:color w:val="auto"/>
          <w:sz w:val="28"/>
          <w:szCs w:val="28"/>
          <w:highlight w:val="none"/>
          <w:u w:val="single"/>
        </w:rPr>
        <w:t>四川川西高速公路有限责任公司网站（https://cxgs.scgs.com.cn/）</w:t>
      </w:r>
      <w:r>
        <w:rPr>
          <w:rFonts w:hint="eastAsia" w:ascii="仿宋_GB2312" w:hAnsi="仿宋_GB2312" w:eastAsia="仿宋_GB2312" w:cs="仿宋_GB2312"/>
          <w:color w:val="auto"/>
          <w:sz w:val="28"/>
          <w:szCs w:val="28"/>
          <w:highlight w:val="none"/>
        </w:rPr>
        <w:t xml:space="preserve">上发布。该澄清或者修改的内容为询价文件的组成部分。  </w:t>
      </w:r>
    </w:p>
    <w:p w14:paraId="74F9811E">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8.3询价申请人要求对询价文件进行澄清的，均应在报价文件截止日2天前按询价文件中的联系方式，以书面形式通知采购人。  </w:t>
      </w:r>
    </w:p>
    <w:p w14:paraId="1CC97B57">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8.4在报价文件截止时间前，采购人可以视采购具体情况，延长报价文件截止时间，并在询价文件要求提交报价文件的截止时间2天前，将变更时间以公开形式在</w:t>
      </w:r>
      <w:r>
        <w:rPr>
          <w:rFonts w:hint="eastAsia" w:ascii="仿宋_GB2312" w:hAnsi="仿宋_GB2312" w:eastAsia="仿宋_GB2312" w:cs="仿宋_GB2312"/>
          <w:color w:val="auto"/>
          <w:sz w:val="28"/>
          <w:szCs w:val="28"/>
          <w:highlight w:val="none"/>
          <w:u w:val="single"/>
        </w:rPr>
        <w:t>四川川西高速公路有限责任公司网站（https://cxgs.scgs.com.cn/）</w:t>
      </w:r>
      <w:r>
        <w:rPr>
          <w:rFonts w:hint="eastAsia" w:ascii="仿宋_GB2312" w:hAnsi="仿宋_GB2312" w:eastAsia="仿宋_GB2312" w:cs="仿宋_GB2312"/>
          <w:color w:val="auto"/>
          <w:sz w:val="28"/>
          <w:szCs w:val="28"/>
          <w:highlight w:val="none"/>
        </w:rPr>
        <w:t xml:space="preserve">上发布。  </w:t>
      </w:r>
    </w:p>
    <w:p w14:paraId="61025668">
      <w:pPr>
        <w:pStyle w:val="4"/>
        <w:keepNext w:val="0"/>
        <w:keepLines w:val="0"/>
        <w:adjustRightInd w:val="0"/>
        <w:snapToGrid w:val="0"/>
        <w:spacing w:line="500" w:lineRule="exact"/>
        <w:ind w:firstLine="562" w:firstLineChars="200"/>
        <w:rPr>
          <w:rFonts w:hint="eastAsia" w:ascii="仿宋_GB2312" w:hAnsi="仿宋_GB2312" w:eastAsia="仿宋_GB2312" w:cs="仿宋_GB2312"/>
          <w:color w:val="auto"/>
          <w:sz w:val="28"/>
          <w:szCs w:val="28"/>
          <w:highlight w:val="none"/>
        </w:rPr>
      </w:pPr>
      <w:bookmarkStart w:id="23" w:name="_Toc217446041"/>
      <w:bookmarkStart w:id="24" w:name="_Toc208848971"/>
      <w:r>
        <w:rPr>
          <w:rFonts w:hint="eastAsia" w:ascii="仿宋_GB2312" w:hAnsi="仿宋_GB2312" w:eastAsia="仿宋_GB2312" w:cs="仿宋_GB2312"/>
          <w:color w:val="auto"/>
          <w:sz w:val="28"/>
          <w:szCs w:val="28"/>
          <w:highlight w:val="none"/>
        </w:rPr>
        <w:t>9. 答疑会和现场考察</w:t>
      </w:r>
      <w:bookmarkEnd w:id="23"/>
      <w:bookmarkEnd w:id="24"/>
      <w:r>
        <w:rPr>
          <w:rFonts w:hint="eastAsia" w:ascii="仿宋_GB2312" w:hAnsi="仿宋_GB2312" w:eastAsia="仿宋_GB2312" w:cs="仿宋_GB2312"/>
          <w:color w:val="auto"/>
          <w:sz w:val="28"/>
          <w:szCs w:val="28"/>
          <w:highlight w:val="none"/>
        </w:rPr>
        <w:t xml:space="preserve">  </w:t>
      </w:r>
    </w:p>
    <w:p w14:paraId="683C42CE">
      <w:pPr>
        <w:tabs>
          <w:tab w:val="left" w:pos="7665"/>
        </w:tabs>
        <w:adjustRightInd w:val="0"/>
        <w:snapToGrid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9.1 本项目不组织答疑会。  </w:t>
      </w:r>
    </w:p>
    <w:p w14:paraId="20776C45">
      <w:pPr>
        <w:tabs>
          <w:tab w:val="left" w:pos="7665"/>
        </w:tabs>
        <w:adjustRightInd w:val="0"/>
        <w:snapToGrid w:val="0"/>
        <w:spacing w:line="500" w:lineRule="exact"/>
        <w:ind w:firstLine="560" w:firstLineChars="200"/>
        <w:jc w:val="left"/>
        <w:rPr>
          <w:rFonts w:hint="eastAsia" w:ascii="方正小标宋简体" w:hAnsi="方正小标宋_GBK" w:eastAsia="方正小标宋简体" w:cs="方正小标宋_GBK"/>
          <w:color w:val="auto"/>
          <w:sz w:val="28"/>
          <w:szCs w:val="28"/>
          <w:highlight w:val="none"/>
        </w:rPr>
      </w:pPr>
      <w:r>
        <w:rPr>
          <w:rFonts w:hint="eastAsia" w:ascii="仿宋_GB2312" w:hAnsi="仿宋_GB2312" w:eastAsia="仿宋_GB2312" w:cs="仿宋_GB2312"/>
          <w:color w:val="auto"/>
          <w:sz w:val="28"/>
          <w:szCs w:val="28"/>
          <w:highlight w:val="none"/>
        </w:rPr>
        <w:t>9.2本项目不组织现场考察。</w:t>
      </w:r>
    </w:p>
    <w:p w14:paraId="76D13799">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四、</w:t>
      </w:r>
      <w:bookmarkStart w:id="25" w:name="_Toc183682352"/>
      <w:bookmarkStart w:id="26" w:name="_Toc183582215"/>
      <w:bookmarkStart w:id="27" w:name="_Toc217446043"/>
      <w:r>
        <w:rPr>
          <w:rFonts w:hint="eastAsia" w:ascii="方正小标宋简体" w:hAnsi="方正小标宋_GBK" w:eastAsia="方正小标宋简体" w:cs="方正小标宋_GBK"/>
          <w:color w:val="auto"/>
          <w:sz w:val="28"/>
          <w:szCs w:val="28"/>
          <w:highlight w:val="none"/>
        </w:rPr>
        <w:t>报价文件的编写</w:t>
      </w:r>
    </w:p>
    <w:p w14:paraId="274EEDA9">
      <w:pPr>
        <w:pStyle w:val="4"/>
        <w:keepNext w:val="0"/>
        <w:keepLines w:val="0"/>
        <w:adjustRightInd w:val="0"/>
        <w:snapToGrid w:val="0"/>
        <w:spacing w:line="360" w:lineRule="auto"/>
        <w:ind w:firstLine="562" w:firstLineChars="200"/>
        <w:rPr>
          <w:rFonts w:hint="eastAsia" w:ascii="仿宋_GB2312" w:hAnsi="仿宋_GB2312" w:eastAsia="仿宋_GB2312" w:cs="仿宋_GB2312"/>
          <w:b w:val="0"/>
          <w:color w:val="auto"/>
          <w:kern w:val="2"/>
          <w:sz w:val="28"/>
          <w:szCs w:val="28"/>
          <w:highlight w:val="none"/>
        </w:rPr>
      </w:pPr>
      <w:r>
        <w:rPr>
          <w:rFonts w:hint="eastAsia" w:ascii="仿宋_GB2312" w:hAnsi="仿宋_GB2312" w:eastAsia="仿宋_GB2312" w:cs="仿宋_GB2312"/>
          <w:color w:val="auto"/>
          <w:sz w:val="28"/>
          <w:szCs w:val="28"/>
          <w:highlight w:val="none"/>
        </w:rPr>
        <w:t>10</w:t>
      </w:r>
      <w:r>
        <w:rPr>
          <w:rFonts w:hint="eastAsia" w:ascii="仿宋_GB2312" w:hAnsi="仿宋_GB2312" w:eastAsia="仿宋_GB2312" w:cs="仿宋_GB2312"/>
          <w:bCs/>
          <w:color w:val="auto"/>
          <w:sz w:val="28"/>
          <w:szCs w:val="28"/>
          <w:highlight w:val="none"/>
        </w:rPr>
        <w:t>.报价文件的组成</w:t>
      </w:r>
    </w:p>
    <w:p w14:paraId="4ADBBD79">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10.1询价申请人获得询价文件后，应当按照询价文件的规定和要求编制报价文件。</w:t>
      </w:r>
    </w:p>
    <w:p w14:paraId="0E6C5207">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10.2报价文件应包括：</w:t>
      </w:r>
    </w:p>
    <w:p w14:paraId="72DB5EF7">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（1）报价函；</w:t>
      </w:r>
    </w:p>
    <w:p w14:paraId="7068AAE3">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（2）授权委托书或法定代表人身份证明；</w:t>
      </w:r>
    </w:p>
    <w:p w14:paraId="485B008C">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（3）单位基本情况；</w:t>
      </w:r>
    </w:p>
    <w:p w14:paraId="13A9CE75">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（4）项目负责人及技术团队证明文件；</w:t>
      </w:r>
    </w:p>
    <w:p w14:paraId="225A2177">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（5）业绩证明；</w:t>
      </w:r>
    </w:p>
    <w:p w14:paraId="586F2D19">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（6）项目技术方案；</w:t>
      </w:r>
    </w:p>
    <w:p w14:paraId="4CAEE4F1">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（7）其他（如有）。</w:t>
      </w:r>
    </w:p>
    <w:p w14:paraId="3D717AAD">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10.3是否要求提交电子版文件：全部报价文件PDF格式电子文件1份。</w:t>
      </w:r>
    </w:p>
    <w:p w14:paraId="51C7B393">
      <w:pPr>
        <w:tabs>
          <w:tab w:val="left" w:pos="90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11.2采购人不接受有任何可选择性的报价，本次询价只能有一个报价。</w:t>
      </w:r>
    </w:p>
    <w:p w14:paraId="44BFCE0C">
      <w:pPr>
        <w:pStyle w:val="4"/>
        <w:keepNext w:val="0"/>
        <w:keepLines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12.响应文件的语言</w:t>
      </w:r>
      <w:bookmarkEnd w:id="25"/>
      <w:bookmarkEnd w:id="26"/>
      <w:bookmarkEnd w:id="27"/>
    </w:p>
    <w:p w14:paraId="4D788AD3">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报价文件应用中文书写。报价文件所附或所引用的原件不是中文时，应附中文译本。各种计量单位及符号应采用国际上统一使用的公制计量单位和符号（说明：询价申请人的法定代表人为外籍人士的，法定代表人的签字和护照除外）。</w:t>
      </w:r>
    </w:p>
    <w:p w14:paraId="07B3FE98">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 翻译的中文资料与外文资料如果出现差异和矛盾，以中文为准。但不能故意错误翻译，否则，询价申请人的报价文件将作为无效处理。</w:t>
      </w:r>
    </w:p>
    <w:p w14:paraId="040607CC">
      <w:pPr>
        <w:adjustRightInd w:val="0"/>
        <w:snapToGrid w:val="0"/>
        <w:spacing w:line="360" w:lineRule="auto"/>
        <w:ind w:firstLine="562" w:firstLineChars="200"/>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13.报价文件有效期</w:t>
      </w:r>
    </w:p>
    <w:p w14:paraId="2D15EF27">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13.1报价文件从递交截止期之后开始生效，报价有效期为</w:t>
      </w:r>
      <w:r>
        <w:rPr>
          <w:rFonts w:hint="eastAsia" w:ascii="仿宋_GB2312" w:hAnsi="仿宋_GB2312" w:eastAsia="仿宋_GB2312" w:cs="仿宋_GB2312"/>
          <w:color w:val="auto"/>
          <w:sz w:val="28"/>
          <w:szCs w:val="28"/>
          <w:highlight w:val="none"/>
          <w:u w:val="single"/>
        </w:rPr>
        <w:t>60</w:t>
      </w:r>
      <w:r>
        <w:rPr>
          <w:rFonts w:hint="eastAsia" w:ascii="仿宋_GB2312" w:hAnsi="仿宋_GB2312" w:eastAsia="仿宋_GB2312" w:cs="仿宋_GB2312"/>
          <w:color w:val="auto"/>
          <w:sz w:val="28"/>
          <w:szCs w:val="28"/>
          <w:highlight w:val="none"/>
        </w:rPr>
        <w:t>天。只要递交报价文件，说明询价申请人默认其报价有效期为</w:t>
      </w:r>
      <w:r>
        <w:rPr>
          <w:rFonts w:hint="eastAsia" w:ascii="仿宋_GB2312" w:hAnsi="仿宋_GB2312" w:eastAsia="仿宋_GB2312" w:cs="仿宋_GB2312"/>
          <w:color w:val="auto"/>
          <w:sz w:val="28"/>
          <w:szCs w:val="28"/>
          <w:highlight w:val="none"/>
          <w:u w:val="single"/>
        </w:rPr>
        <w:t xml:space="preserve"> 60 </w:t>
      </w:r>
      <w:r>
        <w:rPr>
          <w:rFonts w:hint="eastAsia" w:ascii="仿宋_GB2312" w:hAnsi="仿宋_GB2312" w:eastAsia="仿宋_GB2312" w:cs="仿宋_GB2312"/>
          <w:color w:val="auto"/>
          <w:sz w:val="28"/>
          <w:szCs w:val="28"/>
          <w:highlight w:val="none"/>
        </w:rPr>
        <w:t>天。</w:t>
      </w:r>
    </w:p>
    <w:p w14:paraId="25513EFF">
      <w:pPr>
        <w:pStyle w:val="4"/>
        <w:keepNext w:val="0"/>
        <w:keepLines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28" w:name="_Toc183582216"/>
      <w:bookmarkStart w:id="29" w:name="_Toc183682353"/>
      <w:bookmarkStart w:id="30" w:name="_Toc217446044"/>
      <w:r>
        <w:rPr>
          <w:rFonts w:hint="eastAsia" w:ascii="仿宋_GB2312" w:hAnsi="仿宋_GB2312" w:eastAsia="仿宋_GB2312" w:cs="仿宋_GB2312"/>
          <w:color w:val="auto"/>
          <w:sz w:val="28"/>
          <w:szCs w:val="28"/>
          <w:highlight w:val="none"/>
        </w:rPr>
        <w:t>14．计量单位</w:t>
      </w:r>
      <w:bookmarkEnd w:id="28"/>
      <w:bookmarkEnd w:id="29"/>
      <w:bookmarkEnd w:id="30"/>
    </w:p>
    <w:p w14:paraId="3577AEE7">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除询价文件中另有规定外，本次采购项目所有合同项下的报价均采用国家法定的计量单位。</w:t>
      </w:r>
    </w:p>
    <w:p w14:paraId="37F4D7A7">
      <w:pPr>
        <w:adjustRightInd w:val="0"/>
        <w:snapToGrid w:val="0"/>
        <w:spacing w:line="360" w:lineRule="auto"/>
        <w:ind w:firstLine="562" w:firstLineChars="200"/>
        <w:outlineLvl w:val="1"/>
        <w:rPr>
          <w:rFonts w:hint="eastAsia" w:ascii="仿宋_GB2312" w:hAnsi="仿宋_GB2312" w:eastAsia="仿宋_GB2312" w:cs="仿宋_GB2312"/>
          <w:b/>
          <w:bCs/>
          <w:color w:val="auto"/>
          <w:sz w:val="28"/>
          <w:szCs w:val="28"/>
          <w:highlight w:val="none"/>
        </w:rPr>
      </w:pPr>
      <w:bookmarkStart w:id="31" w:name="_Toc217446045"/>
      <w:r>
        <w:rPr>
          <w:rFonts w:hint="eastAsia" w:ascii="仿宋_GB2312" w:hAnsi="仿宋_GB2312" w:eastAsia="仿宋_GB2312" w:cs="仿宋_GB2312"/>
          <w:b/>
          <w:bCs/>
          <w:color w:val="auto"/>
          <w:sz w:val="28"/>
          <w:szCs w:val="28"/>
          <w:highlight w:val="none"/>
        </w:rPr>
        <w:t xml:space="preserve">15. </w:t>
      </w: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bCs/>
          <w:color w:val="auto"/>
          <w:sz w:val="28"/>
          <w:szCs w:val="28"/>
          <w:highlight w:val="none"/>
        </w:rPr>
        <w:t>货币</w:t>
      </w:r>
    </w:p>
    <w:p w14:paraId="41747AD8">
      <w:pPr>
        <w:adjustRightInd w:val="0"/>
        <w:snapToGrid w:val="0"/>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本次询价项目的</w:t>
      </w:r>
      <w:r>
        <w:rPr>
          <w:rFonts w:hint="eastAsia" w:ascii="仿宋_GB2312" w:hAnsi="仿宋_GB2312" w:eastAsia="仿宋_GB2312" w:cs="仿宋_GB2312"/>
          <w:color w:val="auto"/>
          <w:sz w:val="28"/>
          <w:szCs w:val="28"/>
          <w:highlight w:val="none"/>
        </w:rPr>
        <w:t>报价货币为</w:t>
      </w:r>
      <w:r>
        <w:rPr>
          <w:rFonts w:hint="eastAsia" w:ascii="仿宋_GB2312" w:hAnsi="仿宋_GB2312" w:eastAsia="仿宋_GB2312" w:cs="仿宋_GB2312"/>
          <w:bCs/>
          <w:color w:val="auto"/>
          <w:sz w:val="28"/>
          <w:szCs w:val="28"/>
          <w:highlight w:val="none"/>
        </w:rPr>
        <w:t>人民币，报价以询价文件规定为准。</w:t>
      </w:r>
    </w:p>
    <w:bookmarkEnd w:id="31"/>
    <w:p w14:paraId="2987D4C7">
      <w:pPr>
        <w:adjustRightInd w:val="0"/>
        <w:snapToGrid w:val="0"/>
        <w:spacing w:line="360" w:lineRule="auto"/>
        <w:ind w:firstLine="562" w:firstLineChars="200"/>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16.报价文件格式</w:t>
      </w:r>
    </w:p>
    <w:p w14:paraId="5DFF87BA">
      <w:pPr>
        <w:adjustRightInd w:val="0"/>
        <w:snapToGrid w:val="0"/>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16.1询价申请人应执行询价文件第五章的规定要求。</w:t>
      </w:r>
    </w:p>
    <w:p w14:paraId="537A2776">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16.2对于没有格式要求的询价文件由询价申请人自行编写。</w:t>
      </w:r>
    </w:p>
    <w:p w14:paraId="577D0184">
      <w:pPr>
        <w:adjustRightInd w:val="0"/>
        <w:snapToGrid w:val="0"/>
        <w:spacing w:line="360" w:lineRule="auto"/>
        <w:ind w:firstLine="562" w:firstLineChars="200"/>
        <w:outlineLvl w:val="1"/>
        <w:rPr>
          <w:rFonts w:hint="eastAsia" w:ascii="仿宋_GB2312" w:hAnsi="仿宋_GB2312" w:eastAsia="仿宋_GB2312" w:cs="仿宋_GB2312"/>
          <w:color w:val="auto"/>
          <w:sz w:val="28"/>
          <w:szCs w:val="28"/>
          <w:highlight w:val="none"/>
        </w:rPr>
      </w:pPr>
      <w:bookmarkStart w:id="32" w:name="_Toc217446051"/>
      <w:bookmarkStart w:id="33" w:name="_Toc183582224"/>
      <w:bookmarkStart w:id="34" w:name="_Toc183682361"/>
      <w:r>
        <w:rPr>
          <w:rFonts w:hint="eastAsia" w:ascii="仿宋_GB2312" w:hAnsi="仿宋_GB2312" w:eastAsia="仿宋_GB2312" w:cs="仿宋_GB2312"/>
          <w:b/>
          <w:color w:val="auto"/>
          <w:sz w:val="28"/>
          <w:szCs w:val="28"/>
          <w:highlight w:val="none"/>
        </w:rPr>
        <w:t>17.报价文件的编制和签署</w:t>
      </w:r>
    </w:p>
    <w:p w14:paraId="25323AD5">
      <w:pPr>
        <w:adjustRightInd w:val="0"/>
        <w:snapToGrid w:val="0"/>
        <w:spacing w:line="360" w:lineRule="auto"/>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17.1询价申请人须编制由本须知第10条规定文件组成的</w:t>
      </w:r>
      <w:r>
        <w:rPr>
          <w:rFonts w:hint="eastAsia" w:ascii="仿宋_GB2312" w:hAnsi="仿宋_GB2312" w:eastAsia="仿宋_GB2312" w:cs="仿宋_GB2312"/>
          <w:color w:val="auto"/>
          <w:sz w:val="28"/>
          <w:szCs w:val="28"/>
          <w:highlight w:val="none"/>
        </w:rPr>
        <w:t>报价文件</w:t>
      </w:r>
      <w:bookmarkEnd w:id="32"/>
      <w:bookmarkEnd w:id="33"/>
      <w:bookmarkEnd w:id="34"/>
      <w:r>
        <w:rPr>
          <w:rFonts w:hint="eastAsia" w:ascii="仿宋_GB2312" w:hAnsi="仿宋_GB2312" w:eastAsia="仿宋_GB2312" w:cs="仿宋_GB2312"/>
          <w:b/>
          <w:bCs/>
          <w:color w:val="auto"/>
          <w:sz w:val="28"/>
          <w:szCs w:val="28"/>
          <w:highlight w:val="none"/>
        </w:rPr>
        <w:t>正本、副本各</w:t>
      </w:r>
      <w:r>
        <w:rPr>
          <w:rFonts w:hint="eastAsia" w:ascii="仿宋_GB2312" w:hAnsi="仿宋_GB2312" w:eastAsia="仿宋_GB2312" w:cs="仿宋_GB2312"/>
          <w:b/>
          <w:bCs/>
          <w:color w:val="auto"/>
          <w:sz w:val="28"/>
          <w:szCs w:val="28"/>
          <w:highlight w:val="none"/>
          <w:u w:val="single"/>
        </w:rPr>
        <w:t xml:space="preserve"> 壹 </w:t>
      </w:r>
      <w:r>
        <w:rPr>
          <w:rFonts w:hint="eastAsia" w:ascii="仿宋_GB2312" w:hAnsi="仿宋_GB2312" w:eastAsia="仿宋_GB2312" w:cs="仿宋_GB2312"/>
          <w:b/>
          <w:bCs/>
          <w:color w:val="auto"/>
          <w:sz w:val="28"/>
          <w:szCs w:val="28"/>
          <w:highlight w:val="none"/>
        </w:rPr>
        <w:t>份</w:t>
      </w:r>
      <w:r>
        <w:rPr>
          <w:rFonts w:hint="eastAsia" w:ascii="仿宋_GB2312" w:hAnsi="仿宋_GB2312" w:eastAsia="仿宋_GB2312" w:cs="仿宋_GB2312"/>
          <w:color w:val="auto"/>
          <w:sz w:val="28"/>
          <w:szCs w:val="28"/>
          <w:highlight w:val="none"/>
        </w:rPr>
        <w:t>。</w:t>
      </w:r>
    </w:p>
    <w:p w14:paraId="3BBA68FF">
      <w:pPr>
        <w:adjustRightInd w:val="0"/>
        <w:snapToGrid w:val="0"/>
        <w:spacing w:line="360" w:lineRule="auto"/>
        <w:ind w:firstLine="560" w:firstLineChars="200"/>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bCs/>
          <w:color w:val="auto"/>
          <w:sz w:val="28"/>
          <w:szCs w:val="28"/>
          <w:highlight w:val="none"/>
        </w:rPr>
        <w:t>报价文件副本由其正本复制（复印）而成（包括证明文件）。当副本和正本不一致时，以正本为准，但副本和正本内容不一致造成的评审差错由报价人自行承担。正、副本</w:t>
      </w:r>
      <w:r>
        <w:rPr>
          <w:rFonts w:hint="eastAsia" w:ascii="仿宋_GB2312" w:hAnsi="仿宋_GB2312" w:eastAsia="仿宋_GB2312" w:cs="仿宋_GB2312"/>
          <w:bCs/>
          <w:color w:val="auto"/>
          <w:sz w:val="28"/>
          <w:szCs w:val="28"/>
          <w:highlight w:val="none"/>
          <w:lang w:val="zh-CN"/>
        </w:rPr>
        <w:t>分别在右上角标明“正本”和“副本”字样。</w:t>
      </w:r>
    </w:p>
    <w:p w14:paraId="6D705652">
      <w:pPr>
        <w:adjustRightInd w:val="0"/>
        <w:snapToGrid w:val="0"/>
        <w:spacing w:line="360" w:lineRule="auto"/>
        <w:ind w:firstLine="560" w:firstLineChars="200"/>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Cs/>
          <w:color w:val="auto"/>
          <w:sz w:val="28"/>
          <w:szCs w:val="28"/>
          <w:highlight w:val="none"/>
        </w:rPr>
        <w:t>17.2</w:t>
      </w:r>
      <w:r>
        <w:rPr>
          <w:rFonts w:hint="eastAsia" w:ascii="仿宋_GB2312" w:hAnsi="仿宋_GB2312" w:eastAsia="仿宋_GB2312" w:cs="仿宋_GB2312"/>
          <w:color w:val="auto"/>
          <w:sz w:val="28"/>
          <w:szCs w:val="28"/>
          <w:highlight w:val="none"/>
        </w:rPr>
        <w:t>报价文件应由询价申请人的法定代表人或者其授权代表签字并加盖公章，如由后者签字，应提供“法定代表人授权委托书”。</w:t>
      </w:r>
      <w:r>
        <w:rPr>
          <w:rFonts w:hint="eastAsia" w:ascii="仿宋_GB2312" w:hAnsi="仿宋_GB2312" w:eastAsia="仿宋_GB2312" w:cs="仿宋_GB2312"/>
          <w:b/>
          <w:color w:val="auto"/>
          <w:sz w:val="28"/>
          <w:szCs w:val="28"/>
          <w:highlight w:val="none"/>
          <w:lang w:val="zh-CN"/>
        </w:rPr>
        <w:t>否则</w:t>
      </w:r>
      <w:r>
        <w:rPr>
          <w:rFonts w:hint="eastAsia" w:ascii="仿宋_GB2312" w:hAnsi="仿宋_GB2312" w:eastAsia="仿宋_GB2312" w:cs="仿宋_GB2312"/>
          <w:b/>
          <w:color w:val="auto"/>
          <w:sz w:val="28"/>
          <w:szCs w:val="28"/>
          <w:highlight w:val="none"/>
        </w:rPr>
        <w:t>报价文件</w:t>
      </w:r>
      <w:r>
        <w:rPr>
          <w:rFonts w:hint="eastAsia" w:ascii="仿宋_GB2312" w:hAnsi="仿宋_GB2312" w:eastAsia="仿宋_GB2312" w:cs="仿宋_GB2312"/>
          <w:b/>
          <w:color w:val="auto"/>
          <w:sz w:val="28"/>
          <w:szCs w:val="28"/>
          <w:highlight w:val="none"/>
          <w:lang w:val="zh-CN"/>
        </w:rPr>
        <w:t>将被视为无效。</w:t>
      </w:r>
    </w:p>
    <w:p w14:paraId="0C89F77D">
      <w:pPr>
        <w:adjustRightInd w:val="0"/>
        <w:snapToGrid w:val="0"/>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17.3</w:t>
      </w:r>
      <w:r>
        <w:rPr>
          <w:rFonts w:hint="eastAsia" w:ascii="仿宋_GB2312" w:hAnsi="仿宋_GB2312" w:eastAsia="仿宋_GB2312" w:cs="仿宋_GB2312"/>
          <w:color w:val="auto"/>
          <w:sz w:val="28"/>
          <w:szCs w:val="28"/>
          <w:highlight w:val="none"/>
        </w:rPr>
        <w:t>报价文件</w:t>
      </w:r>
      <w:r>
        <w:rPr>
          <w:rFonts w:hint="eastAsia" w:ascii="仿宋_GB2312" w:hAnsi="仿宋_GB2312" w:eastAsia="仿宋_GB2312" w:cs="仿宋_GB2312"/>
          <w:bCs/>
          <w:color w:val="auto"/>
          <w:sz w:val="28"/>
          <w:szCs w:val="28"/>
          <w:highlight w:val="none"/>
        </w:rPr>
        <w:t>的打印和书写应清楚工整，任何行间插字、涂改或增删，必须由询价申请人的法定代表人或其授权代表签字并盖询价申请人公章。</w:t>
      </w:r>
    </w:p>
    <w:p w14:paraId="1B046C7F">
      <w:pPr>
        <w:adjustRightInd w:val="0"/>
        <w:snapToGrid w:val="0"/>
        <w:spacing w:line="360" w:lineRule="auto"/>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z w:val="28"/>
          <w:szCs w:val="28"/>
          <w:highlight w:val="none"/>
        </w:rPr>
        <w:t>17.4</w:t>
      </w:r>
      <w:r>
        <w:rPr>
          <w:rFonts w:hint="eastAsia" w:ascii="仿宋_GB2312" w:hAnsi="仿宋_GB2312" w:eastAsia="仿宋_GB2312" w:cs="仿宋_GB2312"/>
          <w:color w:val="auto"/>
          <w:sz w:val="28"/>
          <w:szCs w:val="28"/>
          <w:highlight w:val="none"/>
        </w:rPr>
        <w:t>未按本须知规定的要求填写报价文件、报价文件字迹模糊不清的，其报价文件将</w:t>
      </w:r>
      <w:r>
        <w:rPr>
          <w:rFonts w:hint="eastAsia" w:ascii="仿宋_GB2312" w:hAnsi="仿宋_GB2312" w:eastAsia="仿宋_GB2312" w:cs="仿宋_GB2312"/>
          <w:b/>
          <w:bCs/>
          <w:color w:val="auto"/>
          <w:sz w:val="28"/>
          <w:szCs w:val="28"/>
          <w:highlight w:val="none"/>
        </w:rPr>
        <w:t>被视为无效。</w:t>
      </w:r>
    </w:p>
    <w:p w14:paraId="20F0E854">
      <w:pPr>
        <w:tabs>
          <w:tab w:val="left" w:pos="1080"/>
        </w:tabs>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17.5报价文件正本和副本应当采用胶装方式装订成册，不得散装或者合页装订。</w:t>
      </w:r>
    </w:p>
    <w:p w14:paraId="6ED405F3">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p>
    <w:p w14:paraId="315693E9">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425E6B2A">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p>
    <w:p w14:paraId="105B6B79">
      <w:pPr>
        <w:adjustRightInd w:val="0"/>
        <w:snapToGrid w:val="0"/>
        <w:spacing w:line="560" w:lineRule="exact"/>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五、报价文件的递交</w:t>
      </w:r>
    </w:p>
    <w:p w14:paraId="3E5E4496">
      <w:pPr>
        <w:adjustRightInd w:val="0"/>
        <w:snapToGrid w:val="0"/>
        <w:spacing w:line="560" w:lineRule="exact"/>
        <w:ind w:firstLine="562" w:firstLineChars="200"/>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18.报价文件的密封、标记和递交</w:t>
      </w:r>
    </w:p>
    <w:p w14:paraId="26D0C49A">
      <w:pPr>
        <w:pStyle w:val="8"/>
        <w:adjustRightInd w:val="0"/>
        <w:snapToGrid w:val="0"/>
        <w:spacing w:before="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18.1</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329"/>
      </w:tblGrid>
      <w:tr w14:paraId="75AD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524" w:type="dxa"/>
            <w:vAlign w:val="center"/>
          </w:tcPr>
          <w:p w14:paraId="2C342A9D">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包装和密封</w:t>
            </w:r>
          </w:p>
        </w:tc>
        <w:tc>
          <w:tcPr>
            <w:tcW w:w="6329" w:type="dxa"/>
            <w:vAlign w:val="center"/>
          </w:tcPr>
          <w:p w14:paraId="717BE1D4">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1报价文件的正本和副本一起包装；</w:t>
            </w:r>
          </w:p>
          <w:p w14:paraId="521343FB">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2包装都应在其封套的封口处加贴封条，在封套的封口处加盖报价人单位章（鲜章）。</w:t>
            </w:r>
          </w:p>
        </w:tc>
      </w:tr>
      <w:tr w14:paraId="45C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524" w:type="dxa"/>
            <w:vAlign w:val="center"/>
          </w:tcPr>
          <w:p w14:paraId="5B5CB72A">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封套上写明</w:t>
            </w:r>
          </w:p>
        </w:tc>
        <w:tc>
          <w:tcPr>
            <w:tcW w:w="6329" w:type="dxa"/>
            <w:vAlign w:val="center"/>
          </w:tcPr>
          <w:p w14:paraId="4CBA4029">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报价人全称：                     </w:t>
            </w:r>
          </w:p>
          <w:p w14:paraId="1BC13B66">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报价文件在</w:t>
            </w:r>
            <w:r>
              <w:rPr>
                <w:rFonts w:hint="eastAsia" w:ascii="仿宋_GB2312" w:hAnsi="仿宋_GB2312" w:eastAsia="仿宋_GB2312" w:cs="仿宋_GB2312"/>
                <w:color w:val="auto"/>
                <w:szCs w:val="21"/>
                <w:highlight w:val="none"/>
                <w:u w:val="single"/>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u w:val="single"/>
                <w:lang w:val="en-US" w:eastAsia="zh-CN"/>
              </w:rPr>
              <w:t>2</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 xml:space="preserve"> 日</w:t>
            </w:r>
            <w:r>
              <w:rPr>
                <w:rFonts w:hint="eastAsia" w:ascii="仿宋_GB2312" w:hAnsi="仿宋_GB2312" w:eastAsia="仿宋_GB2312" w:cs="仿宋_GB2312"/>
                <w:color w:val="auto"/>
                <w:szCs w:val="21"/>
                <w:highlight w:val="none"/>
                <w:lang w:val="en-US" w:eastAsia="zh-CN"/>
              </w:rPr>
              <w:t>2:30</w:t>
            </w:r>
            <w:r>
              <w:rPr>
                <w:rFonts w:hint="eastAsia" w:ascii="仿宋_GB2312" w:hAnsi="仿宋_GB2312" w:eastAsia="仿宋_GB2312" w:cs="仿宋_GB2312"/>
                <w:color w:val="auto"/>
                <w:szCs w:val="21"/>
                <w:highlight w:val="none"/>
              </w:rPr>
              <w:t>前不得开启</w:t>
            </w:r>
          </w:p>
        </w:tc>
      </w:tr>
    </w:tbl>
    <w:p w14:paraId="36EED539">
      <w:pPr>
        <w:tabs>
          <w:tab w:val="left" w:pos="1080"/>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18.2如果未按上述规定进行密封和标记，</w:t>
      </w:r>
      <w:r>
        <w:rPr>
          <w:rFonts w:hint="eastAsia" w:ascii="仿宋_GB2312" w:hAnsi="仿宋_GB2312" w:eastAsia="仿宋_GB2312" w:cs="仿宋_GB2312"/>
          <w:color w:val="auto"/>
          <w:kern w:val="0"/>
          <w:sz w:val="28"/>
          <w:szCs w:val="28"/>
          <w:highlight w:val="none"/>
          <w:lang w:val="zh-CN"/>
        </w:rPr>
        <w:t>采购人</w:t>
      </w:r>
      <w:r>
        <w:rPr>
          <w:rFonts w:hint="eastAsia" w:ascii="仿宋_GB2312" w:hAnsi="仿宋_GB2312" w:eastAsia="仿宋_GB2312" w:cs="仿宋_GB2312"/>
          <w:color w:val="auto"/>
          <w:sz w:val="28"/>
          <w:szCs w:val="28"/>
          <w:highlight w:val="none"/>
        </w:rPr>
        <w:t>将不承担由此造成的对报价文件的误投或提前拆封的责任。</w:t>
      </w:r>
    </w:p>
    <w:p w14:paraId="081FB0B2">
      <w:pPr>
        <w:tabs>
          <w:tab w:val="left" w:pos="1080"/>
        </w:tabs>
        <w:spacing w:line="360" w:lineRule="auto"/>
        <w:ind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rPr>
        <w:t>18.3询价申请人应当按照询价邀请的规定递交报价文件。</w:t>
      </w:r>
      <w:r>
        <w:rPr>
          <w:rFonts w:hint="eastAsia" w:ascii="仿宋_GB2312" w:hAnsi="仿宋_GB2312" w:eastAsia="仿宋_GB2312" w:cs="仿宋_GB2312"/>
          <w:color w:val="auto"/>
          <w:kern w:val="0"/>
          <w:sz w:val="28"/>
          <w:szCs w:val="28"/>
          <w:highlight w:val="none"/>
          <w:lang w:val="zh-CN"/>
        </w:rPr>
        <w:t>询价申请人在截止时间后送达的报价文件，为无效报价文件，采购人应当拒收。</w:t>
      </w:r>
    </w:p>
    <w:p w14:paraId="60447E27">
      <w:pPr>
        <w:tabs>
          <w:tab w:val="left" w:pos="1080"/>
        </w:tabs>
        <w:spacing w:line="360" w:lineRule="auto"/>
        <w:ind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rPr>
        <w:t>18.4</w:t>
      </w:r>
      <w:r>
        <w:rPr>
          <w:rFonts w:hint="eastAsia" w:ascii="仿宋_GB2312" w:hAnsi="仿宋_GB2312" w:eastAsia="仿宋_GB2312" w:cs="仿宋_GB2312"/>
          <w:color w:val="auto"/>
          <w:kern w:val="0"/>
          <w:sz w:val="28"/>
          <w:szCs w:val="28"/>
          <w:highlight w:val="none"/>
          <w:lang w:val="zh-CN"/>
        </w:rPr>
        <w:t>询价申请人在截止时间前，可以对所递交的报价文件进行补充、修改或者撤回，并书面通知采购人。补充、修改的内容作为报价文件的组成部分。</w:t>
      </w:r>
    </w:p>
    <w:p w14:paraId="003B64CD">
      <w:pPr>
        <w:tabs>
          <w:tab w:val="left" w:pos="1080"/>
        </w:tabs>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18.5询价申请人在报价截止期后不得修改、撤回报价文件。</w:t>
      </w:r>
    </w:p>
    <w:p w14:paraId="161CF556">
      <w:pPr>
        <w:spacing w:line="360" w:lineRule="auto"/>
        <w:ind w:firstLine="560" w:firstLineChars="200"/>
        <w:rPr>
          <w:rFonts w:hint="eastAsia" w:ascii="仿宋_GB2312" w:hAnsi="仿宋_GB2312" w:eastAsia="仿宋_GB2312" w:cs="仿宋_GB2312"/>
          <w:bCs/>
          <w:color w:val="auto"/>
          <w:sz w:val="28"/>
          <w:szCs w:val="28"/>
          <w:highlight w:val="none"/>
        </w:rPr>
      </w:pPr>
      <w:bookmarkStart w:id="35" w:name="_Toc217446055"/>
      <w:bookmarkStart w:id="36" w:name="_Toc183582228"/>
      <w:bookmarkStart w:id="37" w:name="_Toc183682365"/>
      <w:r>
        <w:rPr>
          <w:rFonts w:hint="eastAsia" w:ascii="仿宋_GB2312" w:hAnsi="仿宋_GB2312" w:eastAsia="仿宋_GB2312" w:cs="仿宋_GB2312"/>
          <w:color w:val="auto"/>
          <w:sz w:val="28"/>
          <w:szCs w:val="28"/>
          <w:highlight w:val="none"/>
        </w:rPr>
        <w:t>18.6询价申请人对其提交的报价文件的真实性、合法性承担法律责任。</w:t>
      </w:r>
      <w:bookmarkEnd w:id="35"/>
      <w:bookmarkEnd w:id="36"/>
      <w:bookmarkEnd w:id="37"/>
    </w:p>
    <w:p w14:paraId="61534A2A">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p>
    <w:p w14:paraId="3813E584">
      <w:pP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br w:type="page"/>
      </w:r>
    </w:p>
    <w:p w14:paraId="7CE3B9EC">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 xml:space="preserve">六、询价程序（综合评估法）  </w:t>
      </w:r>
    </w:p>
    <w:p w14:paraId="7ED5989E">
      <w:pPr>
        <w:pStyle w:val="3"/>
        <w:keepNext w:val="0"/>
        <w:keepLines w:val="0"/>
        <w:spacing w:before="0" w:after="0"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color w:val="auto"/>
          <w:sz w:val="28"/>
          <w:szCs w:val="28"/>
          <w:highlight w:val="none"/>
        </w:rPr>
        <w:t>19.询价小组（评审委员会）的组建及其评审工作按照有关法律制度和本文件第三章的规定进行。</w:t>
      </w:r>
    </w:p>
    <w:p w14:paraId="642CAEBC">
      <w:pPr>
        <w:adjustRightInd w:val="0"/>
        <w:snapToGrid w:val="0"/>
        <w:spacing w:line="360" w:lineRule="auto"/>
        <w:jc w:val="center"/>
        <w:rPr>
          <w:rFonts w:hint="eastAsia" w:ascii="方正仿宋_GB2312" w:hAnsi="方正仿宋_GB2312" w:eastAsia="方正仿宋_GB2312" w:cs="方正仿宋_GB2312"/>
          <w:color w:val="auto"/>
          <w:sz w:val="28"/>
          <w:szCs w:val="28"/>
          <w:highlight w:val="none"/>
        </w:rPr>
      </w:pPr>
    </w:p>
    <w:p w14:paraId="214F90F5">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七、公示</w:t>
      </w:r>
    </w:p>
    <w:p w14:paraId="497A8B08">
      <w:pPr>
        <w:pStyle w:val="3"/>
        <w:keepNext w:val="0"/>
        <w:keepLines w:val="0"/>
        <w:spacing w:before="0" w:after="0" w:line="360" w:lineRule="auto"/>
        <w:ind w:firstLine="562" w:firstLineChars="200"/>
        <w:jc w:val="left"/>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color w:val="auto"/>
          <w:sz w:val="28"/>
          <w:szCs w:val="28"/>
          <w:highlight w:val="none"/>
        </w:rPr>
        <w:t>20.中选候选人公示</w:t>
      </w:r>
    </w:p>
    <w:p w14:paraId="7E8B58F8">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20.1原则：采购人根据询价工作小组推荐的成交候选人名单，在</w:t>
      </w:r>
      <w:r>
        <w:rPr>
          <w:rFonts w:hint="eastAsia" w:ascii="仿宋_GB2312" w:hAnsi="仿宋_GB2312" w:eastAsia="仿宋_GB2312" w:cs="仿宋_GB2312"/>
          <w:color w:val="auto"/>
          <w:sz w:val="28"/>
          <w:szCs w:val="28"/>
          <w:highlight w:val="none"/>
          <w:u w:val="single"/>
        </w:rPr>
        <w:t>四川川西高速公路有限责任公司网站（https://cxgs.scgs.com.cn/）</w:t>
      </w:r>
      <w:r>
        <w:rPr>
          <w:color w:val="auto"/>
          <w:highlight w:val="none"/>
        </w:rPr>
        <w:fldChar w:fldCharType="begin"/>
      </w:r>
      <w:r>
        <w:rPr>
          <w:color w:val="auto"/>
          <w:highlight w:val="none"/>
        </w:rPr>
        <w:instrText xml:space="preserve"> HYPERLINK "http://www.scgs.com.cn/）上进行为期3" </w:instrText>
      </w:r>
      <w:r>
        <w:rPr>
          <w:color w:val="auto"/>
          <w:highlight w:val="none"/>
        </w:rPr>
        <w:fldChar w:fldCharType="separate"/>
      </w:r>
      <w:r>
        <w:rPr>
          <w:rFonts w:hint="eastAsia" w:ascii="仿宋_GB2312" w:hAnsi="仿宋_GB2312" w:eastAsia="仿宋_GB2312" w:cs="仿宋_GB2312"/>
          <w:bCs/>
          <w:color w:val="auto"/>
          <w:kern w:val="0"/>
          <w:sz w:val="28"/>
          <w:szCs w:val="28"/>
          <w:highlight w:val="none"/>
        </w:rPr>
        <w:t>上进行为期3</w:t>
      </w:r>
      <w:r>
        <w:rPr>
          <w:rFonts w:hint="eastAsia" w:ascii="仿宋_GB2312" w:hAnsi="仿宋_GB2312" w:eastAsia="仿宋_GB2312" w:cs="仿宋_GB2312"/>
          <w:bCs/>
          <w:color w:val="auto"/>
          <w:kern w:val="0"/>
          <w:sz w:val="28"/>
          <w:szCs w:val="28"/>
          <w:highlight w:val="none"/>
        </w:rPr>
        <w:fldChar w:fldCharType="end"/>
      </w:r>
      <w:r>
        <w:rPr>
          <w:rFonts w:hint="eastAsia" w:ascii="仿宋_GB2312" w:hAnsi="仿宋_GB2312" w:eastAsia="仿宋_GB2312" w:cs="仿宋_GB2312"/>
          <w:bCs/>
          <w:color w:val="auto"/>
          <w:kern w:val="0"/>
          <w:sz w:val="28"/>
          <w:szCs w:val="28"/>
          <w:highlight w:val="none"/>
        </w:rPr>
        <w:t>天的公示。询价申请人对结果有异议的，应当在公示期间以书面形式向采购人提出质疑。</w:t>
      </w:r>
    </w:p>
    <w:p w14:paraId="13ECEFA9">
      <w:pPr>
        <w:spacing w:line="360" w:lineRule="auto"/>
        <w:ind w:firstLine="560" w:firstLineChars="200"/>
        <w:rPr>
          <w:rFonts w:hint="eastAsia" w:ascii="方正仿宋_GB2312" w:hAnsi="方正仿宋_GB2312" w:eastAsia="方正仿宋_GB2312" w:cs="方正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20.2 公示期间无异议，则进入中选人确定和合同签订环节。若出现异议，则对相关情况调查清楚后将相关情况上报采购人监督部门。</w:t>
      </w:r>
    </w:p>
    <w:p w14:paraId="6B805B6D">
      <w:pPr>
        <w:pStyle w:val="3"/>
        <w:keepNext w:val="0"/>
        <w:keepLines w:val="0"/>
        <w:spacing w:before="0" w:after="0" w:line="360" w:lineRule="auto"/>
        <w:ind w:firstLine="602"/>
        <w:rPr>
          <w:rFonts w:hint="eastAsia" w:ascii="方正仿宋_GB2312" w:hAnsi="方正仿宋_GB2312" w:eastAsia="方正仿宋_GB2312" w:cs="方正仿宋_GB2312"/>
          <w:bCs w:val="0"/>
          <w:color w:val="auto"/>
          <w:sz w:val="28"/>
          <w:szCs w:val="28"/>
          <w:highlight w:val="none"/>
        </w:rPr>
      </w:pPr>
    </w:p>
    <w:p w14:paraId="35178056">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八、成交原则与签订合同</w:t>
      </w:r>
    </w:p>
    <w:p w14:paraId="386B2F84">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21.确定成交询价申请人</w:t>
      </w:r>
    </w:p>
    <w:p w14:paraId="483225F3">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采购人将按询价小组推荐的成交候选询价申请人顺序确定成交询价申请人。</w:t>
      </w:r>
    </w:p>
    <w:p w14:paraId="312A2F3E">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21.1采购人收到询价报告及有关资料后，将在10个工作日内按照询价报告中推荐的成交候选询价申请人顺序确定成交询价申请人。成交候选询价申请人并列的，采购人自主采取公平、择优的方式选择成交询价申请人。采购人逾期未确定成交询价申请人且不提出异议的，视为确定询价报告提出的排序第一的询价申请人为成交询价申请人。</w:t>
      </w:r>
    </w:p>
    <w:p w14:paraId="7A3C690B">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21.2采购人确定成交询价申请人过程中，发现成交候选询价申请人有下列情形之一的，应当不予确定其为成交询价申请人：</w:t>
      </w:r>
    </w:p>
    <w:p w14:paraId="71FE7739">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（1）发现成交候选询价申请人存在禁止参加本项目采购活动的违法行为的；</w:t>
      </w:r>
    </w:p>
    <w:p w14:paraId="5DC59725">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（2）成交候选询价申请人因不可抗力，不能继续参加采购活动；</w:t>
      </w:r>
    </w:p>
    <w:p w14:paraId="2BACA20E">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（3）成交候选询价申请人书面自愿放弃成交，且无其他非法目的的；</w:t>
      </w:r>
    </w:p>
    <w:p w14:paraId="3BD5413B">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（4）成交候选询价申请人提供虚假材料。</w:t>
      </w:r>
    </w:p>
    <w:p w14:paraId="48392FEF">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成交候选询价申请人有本条情形之一的，采购人可以确定后一位成交候选询价申请人为成交询价申请人，依次类推。无法确定成交询价申请人的，应当重新组织采购。</w:t>
      </w:r>
    </w:p>
    <w:p w14:paraId="266CA76E">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22.成交通知</w:t>
      </w:r>
    </w:p>
    <w:p w14:paraId="02066664">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22.1采购人确定成交询价申请人后，应向成交询价申请人发出成交通知书。成交通知书对采购人和成交询价申请人具有同等法律效力。成交通知书发出后，采购人改变中标结果，或者成交询价申请人放弃中标，应按相关法律、规章、规范性文件的要求承担相应的法律责任。询价申请人对成交结果有异议的，应当在知道或应当知道其权益受到损害之日起1个工作日内，以书面形式向采购人提出质疑。</w:t>
      </w:r>
    </w:p>
    <w:p w14:paraId="5B82CEB2">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22.2成交询价申请人应当及时领取成交通知书。《成交通知书》将作为签订合同的依据。《合同》签订后，《成交通知书》成为《合同》的一部分。如项目需要交纳履约保证金的，成交询价申请人应当及时向采购人交纳。</w:t>
      </w:r>
    </w:p>
    <w:p w14:paraId="071EFED2">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23.签订合同</w:t>
      </w:r>
    </w:p>
    <w:p w14:paraId="45DC8BA1">
      <w:pPr>
        <w:spacing w:line="360" w:lineRule="auto"/>
        <w:ind w:firstLine="562"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
          <w:color w:val="auto"/>
          <w:sz w:val="28"/>
          <w:szCs w:val="28"/>
          <w:highlight w:val="none"/>
        </w:rPr>
        <w:t>23.</w:t>
      </w:r>
      <w:r>
        <w:rPr>
          <w:rFonts w:hint="eastAsia" w:ascii="仿宋_GB2312" w:hAnsi="仿宋_GB2312" w:eastAsia="仿宋_GB2312" w:cs="仿宋_GB2312"/>
          <w:bCs/>
          <w:color w:val="auto"/>
          <w:kern w:val="0"/>
          <w:sz w:val="28"/>
          <w:szCs w:val="28"/>
          <w:highlight w:val="none"/>
        </w:rPr>
        <w:t>1采购人、成交询价申请人在《成交通知书》发出之日起15日内，根据询价文件确定的事项和中标询价申请人报价文件，签订合同。双方所签订的合同不得对询价文件和成交询价申请人报价文件作实质性修改。逾期未签订合同，按照有关法律规定承担相应的法律责任。</w:t>
      </w:r>
    </w:p>
    <w:p w14:paraId="3928B415">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23.2询价文件、询价文件的修改文件、成交询价申请人的报价文件、补充或修改的文件及澄清或承诺文件等，均为双方签订《合同》的组成部分，并与《合同》一并作为本询价文件所列采购项目的互补性法律文件，与《合同》具有同等法律效力。</w:t>
      </w:r>
    </w:p>
    <w:p w14:paraId="18071157">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23.3采购人在合同履行中，需追加或减少相同的货物或服务的，在不改变合同其他条款的前提下，可与成交询价申请人协商签订补充合同，但所有补充合同的采购金额不得超过原合同采购金额的百分之十。 </w:t>
      </w:r>
    </w:p>
    <w:p w14:paraId="1937F11D">
      <w:pPr>
        <w:pStyle w:val="3"/>
        <w:keepNext w:val="0"/>
        <w:keepLines w:val="0"/>
        <w:spacing w:before="0" w:after="0"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color w:val="auto"/>
          <w:sz w:val="28"/>
          <w:szCs w:val="28"/>
          <w:highlight w:val="none"/>
        </w:rPr>
        <w:t>23.4成交询价申请人因不可抗力或者自身原因不能履行货物或服务采购合同的，采购人可以与排位在成交询价申请人之后第一位的中标候选人签订货物采购合同，以此类推。</w:t>
      </w:r>
    </w:p>
    <w:p w14:paraId="7492AC13">
      <w:pPr>
        <w:pStyle w:val="3"/>
        <w:keepNext w:val="0"/>
        <w:keepLines w:val="0"/>
        <w:spacing w:before="0" w:after="0" w:line="360" w:lineRule="auto"/>
        <w:ind w:firstLine="602"/>
        <w:rPr>
          <w:rFonts w:hint="eastAsia" w:ascii="方正仿宋_GB2312" w:hAnsi="方正仿宋_GB2312" w:eastAsia="方正仿宋_GB2312" w:cs="方正仿宋_GB2312"/>
          <w:bCs w:val="0"/>
          <w:color w:val="auto"/>
          <w:sz w:val="28"/>
          <w:szCs w:val="28"/>
          <w:highlight w:val="none"/>
        </w:rPr>
      </w:pPr>
    </w:p>
    <w:p w14:paraId="57CE05DB">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九、询价纪律要求</w:t>
      </w:r>
    </w:p>
    <w:p w14:paraId="22E6BC84">
      <w:pPr>
        <w:tabs>
          <w:tab w:val="left" w:pos="851"/>
        </w:tabs>
        <w:spacing w:line="360" w:lineRule="auto"/>
        <w:ind w:firstLine="562" w:firstLineChars="200"/>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24.询价申请人不得具有的情形</w:t>
      </w:r>
    </w:p>
    <w:p w14:paraId="410BDCC1">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询价申请人参加本项目询价不得有下列情形：</w:t>
      </w:r>
    </w:p>
    <w:p w14:paraId="54B6BECD">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（1）提供虚假材料谋取成交；</w:t>
      </w:r>
    </w:p>
    <w:p w14:paraId="0289CC18">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（2）采取不正当手段诋毁、排挤其他询价申请人；</w:t>
      </w:r>
    </w:p>
    <w:p w14:paraId="2D09E7F0">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（3）向采购人、询价小组成员行贿或者提供其他不正当利益；</w:t>
      </w:r>
    </w:p>
    <w:p w14:paraId="0AF4B5D0">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（4）成交后无正当理由拒不与采购人签订采购合同；</w:t>
      </w:r>
    </w:p>
    <w:p w14:paraId="3B557936">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（5）未按照询价文件确定的事项签订采购合同；</w:t>
      </w:r>
    </w:p>
    <w:p w14:paraId="586D9D5A">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（6）将采购合同转包或者分包；</w:t>
      </w:r>
    </w:p>
    <w:p w14:paraId="74AAFACA">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（7）擅自变更、中止或者终止采购合同；</w:t>
      </w:r>
    </w:p>
    <w:p w14:paraId="1321DF81">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（8）法律法规规定的其他情形。</w:t>
      </w:r>
    </w:p>
    <w:p w14:paraId="0A65E3E7">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询价申请人有上述情形的，按照规定追究法律责任，具备（1）-（8）条情形之一的，同时将取消被确认为成交询价申请人的资格或者认定成交无效。</w:t>
      </w:r>
    </w:p>
    <w:p w14:paraId="24AEA968">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p>
    <w:p w14:paraId="015C97EF">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十、询问、质疑和投诉</w:t>
      </w:r>
    </w:p>
    <w:p w14:paraId="58E1585A">
      <w:pPr>
        <w:tabs>
          <w:tab w:val="left" w:pos="851"/>
        </w:tabs>
        <w:spacing w:line="360" w:lineRule="auto"/>
        <w:ind w:firstLine="560" w:firstLineChars="200"/>
        <w:outlineLvl w:val="1"/>
        <w:rPr>
          <w:rFonts w:hint="eastAsia" w:ascii="方正仿宋_GB2312" w:hAnsi="方正仿宋_GB2312" w:eastAsia="方正仿宋_GB2312" w:cs="方正仿宋_GB2312"/>
          <w:color w:val="auto"/>
          <w:sz w:val="28"/>
          <w:szCs w:val="28"/>
          <w:highlight w:val="none"/>
        </w:rPr>
      </w:pPr>
      <w:r>
        <w:rPr>
          <w:rFonts w:hint="eastAsia" w:ascii="仿宋_GB2312" w:hAnsi="仿宋_GB2312" w:eastAsia="仿宋_GB2312" w:cs="仿宋_GB2312"/>
          <w:color w:val="auto"/>
          <w:sz w:val="28"/>
          <w:szCs w:val="28"/>
          <w:highlight w:val="none"/>
        </w:rPr>
        <w:t>25.询问、质疑、投诉的接收和处理严格按照有关法律法规执行。</w:t>
      </w:r>
    </w:p>
    <w:p w14:paraId="2755595C">
      <w:pPr>
        <w:adjustRightInd w:val="0"/>
        <w:snapToGrid w:val="0"/>
        <w:spacing w:line="360" w:lineRule="auto"/>
        <w:jc w:val="center"/>
        <w:rPr>
          <w:rFonts w:hint="eastAsia" w:ascii="方正小标宋简体" w:hAnsi="方正小标宋_GBK" w:eastAsia="方正小标宋简体" w:cs="方正小标宋_GBK"/>
          <w:color w:val="auto"/>
          <w:sz w:val="28"/>
          <w:szCs w:val="28"/>
          <w:highlight w:val="none"/>
        </w:rPr>
      </w:pPr>
    </w:p>
    <w:p w14:paraId="339810BD">
      <w:pPr>
        <w:adjustRightInd w:val="0"/>
        <w:snapToGrid w:val="0"/>
        <w:spacing w:line="360" w:lineRule="auto"/>
        <w:ind w:firstLine="3080" w:firstLineChars="1100"/>
        <w:jc w:val="both"/>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十一、其  他</w:t>
      </w:r>
    </w:p>
    <w:p w14:paraId="2ACEB83B">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26.本询价文件中所引相关法律制度规定，在采购中有变化的，按照变化后的相关法律制度规定执行。本章规定的内容条款，在本项目递交报价文件截止时间届满后，因相关法律制度规定的变化导致不符合相关法律制度规定的，直接按照变化后的相关法律制度规定执行，本询价文件不再调整。</w:t>
      </w:r>
    </w:p>
    <w:p w14:paraId="579B8E1A">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27.国家或行业主管部门相关技术标准、质量标准和资格资质条件等有强制性规定的，必须符合其要求。</w:t>
      </w:r>
    </w:p>
    <w:p w14:paraId="7DD0315B">
      <w:pPr>
        <w:spacing w:line="360" w:lineRule="auto"/>
        <w:rPr>
          <w:color w:val="auto"/>
          <w:sz w:val="28"/>
          <w:szCs w:val="28"/>
          <w:highlight w:val="none"/>
        </w:rPr>
      </w:pPr>
    </w:p>
    <w:p w14:paraId="69980250">
      <w:pPr>
        <w:pStyle w:val="18"/>
        <w:rPr>
          <w:rFonts w:hint="eastAsia" w:ascii="宋体" w:hAnsi="宋体" w:cs="宋体"/>
          <w:bCs/>
          <w:color w:val="auto"/>
          <w:highlight w:val="none"/>
        </w:rPr>
      </w:pPr>
    </w:p>
    <w:p w14:paraId="23423574">
      <w:pPr>
        <w:pStyle w:val="18"/>
        <w:rPr>
          <w:rFonts w:hint="eastAsia" w:ascii="宋体" w:hAnsi="宋体" w:cs="宋体"/>
          <w:bCs/>
          <w:color w:val="auto"/>
          <w:highlight w:val="none"/>
        </w:rPr>
      </w:pPr>
    </w:p>
    <w:p w14:paraId="6DCE2387">
      <w:pPr>
        <w:pStyle w:val="18"/>
        <w:ind w:left="0" w:leftChars="0" w:firstLine="0" w:firstLineChars="0"/>
        <w:rPr>
          <w:rFonts w:hint="eastAsia" w:ascii="宋体" w:hAnsi="宋体" w:cs="宋体"/>
          <w:bCs/>
          <w:color w:val="auto"/>
          <w:highlight w:val="none"/>
        </w:rPr>
      </w:pPr>
    </w:p>
    <w:p w14:paraId="5F9B5E24">
      <w:pPr>
        <w:rPr>
          <w:color w:val="auto"/>
          <w:highlight w:val="none"/>
        </w:rPr>
      </w:pPr>
    </w:p>
    <w:p w14:paraId="13FF79FE">
      <w:pPr>
        <w:pStyle w:val="2"/>
        <w:tabs>
          <w:tab w:val="left" w:pos="0"/>
        </w:tabs>
        <w:rPr>
          <w:rFonts w:hint="eastAsia" w:hAnsi="宋体" w:eastAsia="宋体"/>
          <w:color w:val="auto"/>
          <w:highlight w:val="none"/>
        </w:rPr>
      </w:pPr>
    </w:p>
    <w:p w14:paraId="3C099348">
      <w:pPr>
        <w:pStyle w:val="2"/>
        <w:tabs>
          <w:tab w:val="left" w:pos="0"/>
        </w:tabs>
        <w:rPr>
          <w:rFonts w:hint="eastAsia" w:hAnsi="宋体" w:eastAsia="宋体"/>
          <w:color w:val="auto"/>
          <w:highlight w:val="none"/>
        </w:rPr>
      </w:pPr>
    </w:p>
    <w:p w14:paraId="1703AF61">
      <w:pPr>
        <w:rPr>
          <w:rFonts w:hint="eastAsia" w:hAnsi="宋体"/>
          <w:color w:val="auto"/>
          <w:highlight w:val="none"/>
        </w:rPr>
      </w:pPr>
    </w:p>
    <w:p w14:paraId="3DA0F235">
      <w:pPr>
        <w:rPr>
          <w:rFonts w:hint="eastAsia" w:hAnsi="宋体"/>
          <w:color w:val="auto"/>
          <w:highlight w:val="none"/>
        </w:rPr>
      </w:pPr>
    </w:p>
    <w:p w14:paraId="06BA2AE2">
      <w:pPr>
        <w:rPr>
          <w:rFonts w:hint="eastAsia" w:hAnsi="宋体"/>
          <w:color w:val="auto"/>
          <w:highlight w:val="none"/>
        </w:rPr>
      </w:pPr>
    </w:p>
    <w:p w14:paraId="32A2C2B3">
      <w:pPr>
        <w:rPr>
          <w:rFonts w:hint="eastAsia" w:hAnsi="宋体"/>
          <w:color w:val="auto"/>
          <w:highlight w:val="none"/>
        </w:rPr>
      </w:pPr>
    </w:p>
    <w:p w14:paraId="17B5EB55">
      <w:pPr>
        <w:rPr>
          <w:rFonts w:hint="eastAsia" w:hAnsi="宋体"/>
          <w:color w:val="auto"/>
          <w:highlight w:val="none"/>
        </w:rPr>
      </w:pPr>
    </w:p>
    <w:p w14:paraId="4A37ED2C">
      <w:pPr>
        <w:pStyle w:val="18"/>
        <w:rPr>
          <w:color w:val="auto"/>
          <w:highlight w:val="none"/>
        </w:rPr>
      </w:pPr>
    </w:p>
    <w:p w14:paraId="2FFFF4BD">
      <w:pPr>
        <w:rPr>
          <w:rFonts w:hint="eastAsia" w:hAnsi="宋体"/>
          <w:color w:val="auto"/>
          <w:highlight w:val="none"/>
        </w:rPr>
      </w:pPr>
    </w:p>
    <w:p w14:paraId="191DFD22">
      <w:pPr>
        <w:rPr>
          <w:rFonts w:hint="eastAsia" w:hAnsi="宋体"/>
          <w:color w:val="auto"/>
          <w:highlight w:val="none"/>
        </w:rPr>
      </w:pPr>
    </w:p>
    <w:p w14:paraId="252FB890">
      <w:pPr>
        <w:rPr>
          <w:rFonts w:hint="eastAsia" w:hAnsi="宋体"/>
          <w:color w:val="auto"/>
          <w:highlight w:val="none"/>
        </w:rPr>
      </w:pPr>
    </w:p>
    <w:p w14:paraId="0A6608D2">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bookmarkStart w:id="38" w:name="_Toc2249"/>
      <w:r>
        <w:rPr>
          <w:rFonts w:hint="eastAsia" w:ascii="方正小标宋简体" w:hAnsi="方正小标宋_GBK" w:eastAsia="方正小标宋简体" w:cs="方正小标宋_GBK"/>
          <w:color w:val="auto"/>
          <w:sz w:val="40"/>
          <w:szCs w:val="40"/>
          <w:highlight w:val="none"/>
        </w:rPr>
        <w:t>第三章  评审方法</w:t>
      </w:r>
      <w:bookmarkEnd w:id="38"/>
    </w:p>
    <w:p w14:paraId="38A310C6">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bookmarkStart w:id="39" w:name="_Toc9954"/>
      <w:bookmarkStart w:id="40" w:name="_Toc13089"/>
      <w:r>
        <w:rPr>
          <w:rFonts w:hint="eastAsia" w:ascii="方正小标宋简体" w:hAnsi="方正小标宋_GBK" w:eastAsia="方正小标宋简体" w:cs="方正小标宋_GBK"/>
          <w:color w:val="auto"/>
          <w:sz w:val="40"/>
          <w:szCs w:val="40"/>
          <w:highlight w:val="none"/>
        </w:rPr>
        <w:t>（综合评估法）</w:t>
      </w:r>
      <w:bookmarkEnd w:id="39"/>
      <w:bookmarkEnd w:id="40"/>
    </w:p>
    <w:p w14:paraId="208B6642">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4F18EE4C">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4D28D509">
      <w:pPr>
        <w:pStyle w:val="18"/>
        <w:rPr>
          <w:color w:val="auto"/>
          <w:highlight w:val="none"/>
        </w:rPr>
      </w:pPr>
    </w:p>
    <w:p w14:paraId="7AE4461C">
      <w:pPr>
        <w:pStyle w:val="18"/>
        <w:rPr>
          <w:color w:val="auto"/>
          <w:highlight w:val="none"/>
        </w:rPr>
      </w:pPr>
    </w:p>
    <w:p w14:paraId="4E9AF6B0">
      <w:pPr>
        <w:pStyle w:val="18"/>
        <w:rPr>
          <w:color w:val="auto"/>
          <w:highlight w:val="none"/>
        </w:rPr>
      </w:pPr>
    </w:p>
    <w:p w14:paraId="3060DEAC">
      <w:pPr>
        <w:pStyle w:val="18"/>
        <w:rPr>
          <w:color w:val="auto"/>
          <w:highlight w:val="none"/>
        </w:rPr>
      </w:pPr>
    </w:p>
    <w:p w14:paraId="59E0404E">
      <w:pPr>
        <w:pStyle w:val="18"/>
        <w:ind w:left="0" w:leftChars="0" w:firstLine="0" w:firstLineChars="0"/>
        <w:rPr>
          <w:color w:val="auto"/>
          <w:highlight w:val="none"/>
        </w:rPr>
      </w:pPr>
    </w:p>
    <w:p w14:paraId="2B888A4C">
      <w:pPr>
        <w:rPr>
          <w:color w:val="auto"/>
          <w:highlight w:val="none"/>
        </w:rPr>
      </w:pPr>
      <w:r>
        <w:rPr>
          <w:color w:val="auto"/>
          <w:highlight w:val="none"/>
        </w:rPr>
        <w:br w:type="page"/>
      </w:r>
    </w:p>
    <w:p w14:paraId="5E03A983">
      <w:pPr>
        <w:pStyle w:val="8"/>
        <w:spacing w:line="360" w:lineRule="auto"/>
        <w:ind w:left="0" w:firstLine="640" w:firstLineChars="200"/>
        <w:rPr>
          <w:rFonts w:hint="eastAsia" w:ascii="仿宋_GB2312" w:hAnsi="仿宋_GB2312" w:eastAsia="仿宋_GB2312" w:cs="仿宋_GB2312"/>
          <w:b/>
          <w:bCs/>
          <w:color w:val="auto"/>
          <w:sz w:val="32"/>
          <w:szCs w:val="32"/>
          <w:highlight w:val="none"/>
        </w:rPr>
      </w:pPr>
      <w:r>
        <w:rPr>
          <w:rFonts w:hint="eastAsia" w:ascii="黑体" w:hAnsi="黑体" w:eastAsia="黑体" w:cs="黑体"/>
          <w:color w:val="auto"/>
          <w:sz w:val="32"/>
          <w:szCs w:val="32"/>
          <w:highlight w:val="none"/>
        </w:rPr>
        <w:t>一、初步评审</w:t>
      </w:r>
    </w:p>
    <w:tbl>
      <w:tblPr>
        <w:tblStyle w:val="19"/>
        <w:tblpPr w:leftFromText="180" w:rightFromText="180" w:vertAnchor="text" w:horzAnchor="page" w:tblpX="1669"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123"/>
        <w:gridCol w:w="3904"/>
      </w:tblGrid>
      <w:tr w14:paraId="33AC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7BBE430A">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4123" w:type="dxa"/>
            <w:vAlign w:val="center"/>
          </w:tcPr>
          <w:p w14:paraId="572C0957">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评审内容</w:t>
            </w:r>
          </w:p>
        </w:tc>
        <w:tc>
          <w:tcPr>
            <w:tcW w:w="3904" w:type="dxa"/>
            <w:vAlign w:val="center"/>
          </w:tcPr>
          <w:p w14:paraId="1372344A">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评审要求</w:t>
            </w:r>
          </w:p>
        </w:tc>
      </w:tr>
      <w:tr w14:paraId="218B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38C416BE">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4123" w:type="dxa"/>
            <w:vAlign w:val="center"/>
          </w:tcPr>
          <w:p w14:paraId="20663F1D">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营业执照及资质要求</w:t>
            </w:r>
          </w:p>
        </w:tc>
        <w:tc>
          <w:tcPr>
            <w:tcW w:w="3904" w:type="dxa"/>
            <w:vAlign w:val="center"/>
          </w:tcPr>
          <w:p w14:paraId="457C9C83">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满足询价文件要求</w:t>
            </w:r>
          </w:p>
        </w:tc>
      </w:tr>
      <w:tr w14:paraId="51AF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0F898A1C">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4123" w:type="dxa"/>
            <w:vAlign w:val="center"/>
          </w:tcPr>
          <w:p w14:paraId="7CD9F5B7">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业绩要求</w:t>
            </w:r>
          </w:p>
        </w:tc>
        <w:tc>
          <w:tcPr>
            <w:tcW w:w="3904" w:type="dxa"/>
            <w:vAlign w:val="center"/>
          </w:tcPr>
          <w:p w14:paraId="35505155">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满足询价文件要求</w:t>
            </w:r>
          </w:p>
        </w:tc>
      </w:tr>
      <w:tr w14:paraId="075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1FF4A34F">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4123" w:type="dxa"/>
            <w:vAlign w:val="center"/>
          </w:tcPr>
          <w:p w14:paraId="72A1223A">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信誉要求</w:t>
            </w:r>
          </w:p>
        </w:tc>
        <w:tc>
          <w:tcPr>
            <w:tcW w:w="3904" w:type="dxa"/>
            <w:vAlign w:val="center"/>
          </w:tcPr>
          <w:p w14:paraId="33D4A248">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满足询价文件要求</w:t>
            </w:r>
          </w:p>
        </w:tc>
      </w:tr>
      <w:tr w14:paraId="6E22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23F4C54F">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4123" w:type="dxa"/>
            <w:vAlign w:val="center"/>
          </w:tcPr>
          <w:p w14:paraId="1D76B0CA">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人员要求</w:t>
            </w:r>
          </w:p>
        </w:tc>
        <w:tc>
          <w:tcPr>
            <w:tcW w:w="3904" w:type="dxa"/>
            <w:vAlign w:val="center"/>
          </w:tcPr>
          <w:p w14:paraId="65BCDFF5">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满足询价文件要求</w:t>
            </w:r>
          </w:p>
        </w:tc>
      </w:tr>
      <w:tr w14:paraId="5E8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472BCB08">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4123" w:type="dxa"/>
            <w:vAlign w:val="center"/>
          </w:tcPr>
          <w:p w14:paraId="36E4F30F">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w:t>
            </w:r>
          </w:p>
        </w:tc>
        <w:tc>
          <w:tcPr>
            <w:tcW w:w="3904" w:type="dxa"/>
            <w:vAlign w:val="center"/>
          </w:tcPr>
          <w:p w14:paraId="04CBA5CC">
            <w:pPr>
              <w:tabs>
                <w:tab w:val="left" w:pos="851"/>
              </w:tabs>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通过/不通过</w:t>
            </w:r>
          </w:p>
        </w:tc>
      </w:tr>
    </w:tbl>
    <w:p w14:paraId="3B979CBE">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注：以上任意一项不符合评审标准的，按废标处理。评标委员会仅对通过初步评审的报价文件进行详细评审。</w:t>
      </w:r>
    </w:p>
    <w:p w14:paraId="56F17B5E">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二、详细评审</w:t>
      </w:r>
    </w:p>
    <w:tbl>
      <w:tblPr>
        <w:tblStyle w:val="19"/>
        <w:tblW w:w="924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967"/>
        <w:gridCol w:w="1335"/>
        <w:gridCol w:w="5598"/>
        <w:gridCol w:w="945"/>
      </w:tblGrid>
      <w:tr w14:paraId="24AF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3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6D35892">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96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747C963">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评分项目</w:t>
            </w:r>
          </w:p>
        </w:tc>
        <w:tc>
          <w:tcPr>
            <w:tcW w:w="133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3478E50">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分值</w:t>
            </w:r>
          </w:p>
        </w:tc>
        <w:tc>
          <w:tcPr>
            <w:tcW w:w="55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BAC3569">
            <w:pPr>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评分标准</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FD7FF6A">
            <w:pPr>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w:t>
            </w:r>
          </w:p>
        </w:tc>
      </w:tr>
      <w:tr w14:paraId="0FDE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3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2F90D6">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96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2F26FF5">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w:t>
            </w:r>
          </w:p>
        </w:tc>
        <w:tc>
          <w:tcPr>
            <w:tcW w:w="133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7F98B1A">
            <w:pPr>
              <w:pStyle w:val="25"/>
              <w:adjustRightInd w:val="0"/>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15分</w:t>
            </w:r>
          </w:p>
        </w:tc>
        <w:tc>
          <w:tcPr>
            <w:tcW w:w="55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F51E403">
            <w:pPr>
              <w:pStyle w:val="25"/>
              <w:adjustRightInd w:val="0"/>
              <w:snapToGrid w:val="0"/>
              <w:ind w:firstLine="42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经评审有效报价中价格最低的作为评标基准价；报价得分=（评标基准价/询价报价）×15</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C14A29">
            <w:pPr>
              <w:pStyle w:val="25"/>
              <w:adjustRightInd w:val="0"/>
              <w:snapToGrid w:val="0"/>
              <w:ind w:firstLine="0" w:firstLineChars="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14:paraId="42E2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6F70F60">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96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7830F0A">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项目技术团队</w:t>
            </w:r>
          </w:p>
        </w:tc>
        <w:tc>
          <w:tcPr>
            <w:tcW w:w="133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502BEAFE">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25分</w:t>
            </w:r>
          </w:p>
        </w:tc>
        <w:tc>
          <w:tcPr>
            <w:tcW w:w="5598"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18FD1C2">
            <w:pPr>
              <w:adjustRightInd w:val="0"/>
              <w:snapToGrid w:val="0"/>
              <w:ind w:firstLine="422" w:firstLineChars="200"/>
              <w:rPr>
                <w:rFonts w:hint="eastAsia" w:ascii="仿宋_GB2312" w:hAnsi="仿宋_GB2312" w:eastAsia="仿宋_GB2312" w:cs="仿宋_GB2312"/>
                <w:b/>
                <w:bCs/>
                <w:color w:val="auto"/>
                <w:szCs w:val="21"/>
                <w:highlight w:val="none"/>
                <w:lang w:val="zh-CN"/>
              </w:rPr>
            </w:pPr>
            <w:r>
              <w:rPr>
                <w:rFonts w:hint="eastAsia" w:ascii="仿宋_GB2312" w:hAnsi="仿宋_GB2312" w:eastAsia="仿宋_GB2312" w:cs="仿宋_GB2312"/>
                <w:b/>
                <w:bCs/>
                <w:color w:val="auto"/>
                <w:szCs w:val="21"/>
                <w:highlight w:val="none"/>
                <w:lang w:val="zh-CN"/>
              </w:rPr>
              <w:t>（</w:t>
            </w: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val="zh-CN"/>
              </w:rPr>
              <w:t>）项目负责人：</w:t>
            </w:r>
          </w:p>
          <w:p w14:paraId="41D783A5">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1"/>
                <w:szCs w:val="21"/>
                <w:highlight w:val="none"/>
                <w:lang w:val="zh-CN"/>
              </w:rPr>
              <w:t>具有5年及以上企业项目管理经验，参与过企业数据治理、大数据项目建设、数据咨询、营运高速相关信息系统建设、</w:t>
            </w:r>
            <w:r>
              <w:rPr>
                <w:rFonts w:hint="eastAsia" w:ascii="仿宋_GB2312" w:hAnsi="仿宋_GB2312" w:eastAsia="仿宋_GB2312" w:cs="仿宋_GB2312"/>
                <w:color w:val="auto"/>
                <w:szCs w:val="21"/>
                <w:highlight w:val="none"/>
                <w:lang w:val="zh-CN"/>
              </w:rPr>
              <w:t>云服务</w:t>
            </w:r>
            <w:r>
              <w:rPr>
                <w:rFonts w:hint="eastAsia" w:ascii="仿宋_GB2312" w:hAnsi="仿宋_GB2312" w:eastAsia="仿宋_GB2312" w:cs="仿宋_GB2312"/>
                <w:color w:val="auto"/>
                <w:sz w:val="21"/>
                <w:szCs w:val="21"/>
                <w:highlight w:val="none"/>
                <w:lang w:val="zh-CN"/>
              </w:rPr>
              <w:t>及网络安全</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相关工作经验，至少担任过1个数据资产入表、数据资产评估、企业无形资产审计/咨询项目、大数据平台、营运高速相关信息系统建设、云</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及网络安全</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的负责人（其中，工作经验须提供《工作经验承诺函》（格式自拟），项目负责人业绩须提供合同协议书或业主证明。）</w:t>
            </w:r>
          </w:p>
          <w:p w14:paraId="227785FA">
            <w:pPr>
              <w:adjustRightInd w:val="0"/>
              <w:snapToGrid w:val="0"/>
              <w:ind w:firstLine="420" w:firstLineChars="200"/>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zh-CN"/>
              </w:rPr>
              <w:t>.提供报价文件递交截止日上个月或上上个月开始，往前连续6个月在该报价人单位的养老保险缴纳凭证或社保部门出具的在该报价人单位参保的证明。</w:t>
            </w:r>
          </w:p>
          <w:p w14:paraId="253E369D">
            <w:pPr>
              <w:adjustRightInd w:val="0"/>
              <w:snapToGrid w:val="0"/>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项目负责人满足以上条件得</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分；项目负责人每增加一个类似业绩</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类似业绩指</w:t>
            </w:r>
            <w:r>
              <w:rPr>
                <w:rFonts w:hint="eastAsia" w:ascii="仿宋_GB2312" w:hAnsi="仿宋_GB2312" w:eastAsia="仿宋_GB2312" w:cs="仿宋_GB2312"/>
                <w:color w:val="auto"/>
                <w:sz w:val="21"/>
                <w:szCs w:val="21"/>
                <w:highlight w:val="none"/>
                <w:lang w:val="zh-CN"/>
              </w:rPr>
              <w:t>数据资产入表、数据资产评估、企业无形资产审计/咨询项目、大数据平台、营运高速相关信息系统建设、云</w:t>
            </w:r>
            <w:r>
              <w:rPr>
                <w:rFonts w:hint="eastAsia" w:ascii="仿宋_GB2312" w:hAnsi="仿宋_GB2312" w:eastAsia="仿宋_GB2312" w:cs="仿宋_GB2312"/>
                <w:color w:val="auto"/>
                <w:szCs w:val="21"/>
                <w:highlight w:val="none"/>
                <w:lang w:val="zh-CN"/>
              </w:rPr>
              <w:t>服务</w:t>
            </w:r>
            <w:r>
              <w:rPr>
                <w:rFonts w:hint="eastAsia" w:ascii="仿宋_GB2312" w:hAnsi="仿宋_GB2312" w:eastAsia="仿宋_GB2312" w:cs="仿宋_GB2312"/>
                <w:color w:val="auto"/>
                <w:sz w:val="21"/>
                <w:szCs w:val="21"/>
                <w:highlight w:val="none"/>
                <w:lang w:val="zh-CN"/>
              </w:rPr>
              <w:t>及网络安全</w:t>
            </w:r>
            <w:r>
              <w:rPr>
                <w:rFonts w:hint="eastAsia" w:ascii="仿宋_GB2312" w:hAnsi="仿宋_GB2312" w:eastAsia="仿宋_GB2312" w:cs="仿宋_GB2312"/>
                <w:color w:val="auto"/>
                <w:szCs w:val="21"/>
                <w:highlight w:val="none"/>
                <w:lang w:val="zh-CN"/>
              </w:rPr>
              <w:t>服务。以上业绩具备其一即可。</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得</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分，此项最多得</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p w14:paraId="345D3241">
            <w:pPr>
              <w:numPr>
                <w:ilvl w:val="0"/>
                <w:numId w:val="1"/>
              </w:numPr>
              <w:adjustRightInd w:val="0"/>
              <w:snapToGrid w:val="0"/>
              <w:spacing w:line="360" w:lineRule="auto"/>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项目技术服务人员：</w:t>
            </w:r>
          </w:p>
          <w:p w14:paraId="69987684">
            <w:pPr>
              <w:numPr>
                <w:ilvl w:val="255"/>
                <w:numId w:val="0"/>
              </w:num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val="0"/>
                <w:bCs w:val="0"/>
                <w:color w:val="auto"/>
                <w:szCs w:val="21"/>
                <w:highlight w:val="none"/>
                <w:lang w:val="zh-CN"/>
              </w:rPr>
              <w:t>项目技术服务人员（不含项目负责人）证书评分：本项最高得 10 分</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b w:val="0"/>
                <w:bCs w:val="0"/>
                <w:color w:val="auto"/>
                <w:szCs w:val="21"/>
                <w:highlight w:val="none"/>
                <w:lang w:val="zh-CN"/>
              </w:rPr>
              <w:t>计分规则如下</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b w:val="0"/>
                <w:bCs w:val="0"/>
                <w:color w:val="auto"/>
                <w:szCs w:val="21"/>
                <w:highlight w:val="none"/>
                <w:lang w:val="zh-CN"/>
              </w:rPr>
              <w:t>供应商为本项目配备的专业人员团队中，人员持有效证书情况按以下标准计分：单人最多持 2 个不同证书累计得分，多人持同一证书仅计一次得分。具体证书及对应分值：具有 DAMA 数据治理工程师证书，得 2 分；具有大数据工程师职称证书，得 2 分；具有 PMP 项目管理师证书，得 2 分；具有计算机技术与软件专业技术资格证书（信息系统管理工程师），得 2 分；具有网络工程师证书，得 2 分。</w:t>
            </w:r>
            <w:r>
              <w:rPr>
                <w:rFonts w:hint="eastAsia" w:ascii="仿宋_GB2312" w:hAnsi="仿宋_GB2312" w:eastAsia="仿宋_GB2312" w:cs="仿宋_GB2312"/>
                <w:color w:val="auto"/>
                <w:szCs w:val="21"/>
                <w:highlight w:val="none"/>
                <w:lang w:val="zh-CN"/>
              </w:rPr>
              <w:t>（注：需提供所有</w:t>
            </w:r>
            <w:r>
              <w:rPr>
                <w:rFonts w:hint="eastAsia" w:ascii="仿宋_GB2312" w:hAnsi="仿宋_GB2312" w:eastAsia="仿宋_GB2312" w:cs="仿宋_GB2312"/>
                <w:color w:val="auto"/>
                <w:szCs w:val="21"/>
                <w:highlight w:val="none"/>
              </w:rPr>
              <w:t>以上</w:t>
            </w:r>
            <w:r>
              <w:rPr>
                <w:rFonts w:hint="eastAsia" w:ascii="仿宋_GB2312" w:hAnsi="仿宋_GB2312" w:eastAsia="仿宋_GB2312" w:cs="仿宋_GB2312"/>
                <w:color w:val="auto"/>
                <w:szCs w:val="21"/>
                <w:highlight w:val="none"/>
                <w:lang w:val="zh-CN"/>
              </w:rPr>
              <w:t>人员的身份证、职称证、</w:t>
            </w:r>
            <w:r>
              <w:rPr>
                <w:rFonts w:hint="eastAsia" w:ascii="仿宋_GB2312" w:hAnsi="仿宋_GB2312" w:eastAsia="仿宋_GB2312" w:cs="仿宋_GB2312"/>
                <w:color w:val="auto"/>
                <w:szCs w:val="21"/>
                <w:highlight w:val="none"/>
              </w:rPr>
              <w:t>资格</w:t>
            </w:r>
            <w:r>
              <w:rPr>
                <w:rFonts w:hint="eastAsia" w:ascii="仿宋_GB2312" w:hAnsi="仿宋_GB2312" w:eastAsia="仿宋_GB2312" w:cs="仿宋_GB2312"/>
                <w:color w:val="auto"/>
                <w:szCs w:val="21"/>
                <w:highlight w:val="none"/>
                <w:lang w:val="zh-CN"/>
              </w:rPr>
              <w:t>证书等相关证件证明材料，</w:t>
            </w:r>
            <w:r>
              <w:rPr>
                <w:rFonts w:hint="eastAsia" w:ascii="仿宋_GB2312" w:hAnsi="仿宋_GB2312" w:eastAsia="仿宋_GB2312" w:cs="仿宋_GB2312"/>
                <w:color w:val="auto"/>
                <w:szCs w:val="21"/>
                <w:highlight w:val="none"/>
              </w:rPr>
              <w:t>且还需要</w:t>
            </w:r>
            <w:r>
              <w:rPr>
                <w:rFonts w:hint="eastAsia" w:ascii="仿宋_GB2312" w:hAnsi="仿宋_GB2312" w:eastAsia="仿宋_GB2312" w:cs="仿宋_GB2312"/>
                <w:color w:val="auto"/>
                <w:szCs w:val="21"/>
                <w:highlight w:val="none"/>
                <w:lang w:val="zh-CN"/>
              </w:rPr>
              <w:t>提供所有人员的</w:t>
            </w:r>
            <w:r>
              <w:rPr>
                <w:rFonts w:hint="eastAsia" w:ascii="仿宋_GB2312" w:hAnsi="仿宋_GB2312" w:eastAsia="仿宋_GB2312" w:cs="仿宋_GB2312"/>
                <w:color w:val="auto"/>
                <w:szCs w:val="21"/>
                <w:highlight w:val="none"/>
              </w:rPr>
              <w:t>自报价</w:t>
            </w:r>
            <w:r>
              <w:rPr>
                <w:rFonts w:hint="eastAsia" w:ascii="仿宋_GB2312" w:hAnsi="仿宋_GB2312" w:eastAsia="仿宋_GB2312" w:cs="仿宋_GB2312"/>
                <w:color w:val="auto"/>
                <w:szCs w:val="21"/>
                <w:highlight w:val="none"/>
                <w:lang w:val="zh-CN"/>
              </w:rPr>
              <w:t>文件递交截止日上个月或上上个月开始往前连续6个月在该报价人单位的养老保险缴纳凭证或社保部门出具的在该报价人单位参保的证明）</w:t>
            </w:r>
          </w:p>
        </w:tc>
        <w:tc>
          <w:tcPr>
            <w:tcW w:w="94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1878BFF1">
            <w:pPr>
              <w:adjustRightInd w:val="0"/>
              <w:snapToGrid w:val="0"/>
              <w:spacing w:line="360" w:lineRule="auto"/>
              <w:ind w:left="-38"/>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以有关证明为准</w:t>
            </w:r>
          </w:p>
          <w:p w14:paraId="5CFD3100">
            <w:pPr>
              <w:pStyle w:val="25"/>
              <w:adjustRightInd w:val="0"/>
              <w:snapToGrid w:val="0"/>
              <w:ind w:firstLine="420"/>
              <w:jc w:val="center"/>
              <w:rPr>
                <w:rFonts w:hint="eastAsia" w:ascii="仿宋_GB2312" w:hAnsi="仿宋_GB2312" w:eastAsia="仿宋_GB2312" w:cs="仿宋_GB2312"/>
                <w:color w:val="auto"/>
                <w:sz w:val="21"/>
                <w:szCs w:val="21"/>
                <w:highlight w:val="none"/>
              </w:rPr>
            </w:pPr>
          </w:p>
        </w:tc>
      </w:tr>
      <w:tr w14:paraId="3A08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1" w:hRule="atLeast"/>
        </w:trPr>
        <w:tc>
          <w:tcPr>
            <w:tcW w:w="3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730E8B">
            <w:pPr>
              <w:widowControl/>
              <w:adjustRightInd w:val="0"/>
              <w:snapToGrid w:val="0"/>
              <w:spacing w:line="360" w:lineRule="auto"/>
              <w:ind w:left="-2" w:leftChars="-1" w:firstLine="23" w:firstLineChars="11"/>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96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C809188">
            <w:pPr>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业绩</w:t>
            </w:r>
          </w:p>
        </w:tc>
        <w:tc>
          <w:tcPr>
            <w:tcW w:w="133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27DA4881">
            <w:pPr>
              <w:widowControl/>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20分</w:t>
            </w:r>
          </w:p>
        </w:tc>
        <w:tc>
          <w:tcPr>
            <w:tcW w:w="5598"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A0E5F03">
            <w:pPr>
              <w:numPr>
                <w:ilvl w:val="0"/>
                <w:numId w:val="2"/>
              </w:num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zh-CN"/>
              </w:rPr>
              <w:t>询价</w:t>
            </w:r>
            <w:r>
              <w:rPr>
                <w:rFonts w:hint="eastAsia" w:ascii="仿宋_GB2312" w:hAnsi="仿宋_GB2312" w:eastAsia="仿宋_GB2312" w:cs="仿宋_GB2312"/>
                <w:color w:val="auto"/>
                <w:szCs w:val="21"/>
                <w:highlight w:val="none"/>
              </w:rPr>
              <w:t>申请人自2022年7月</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rPr>
              <w:t>日至今</w:t>
            </w:r>
            <w:r>
              <w:rPr>
                <w:rFonts w:hint="eastAsia" w:ascii="仿宋_GB2312" w:hAnsi="仿宋_GB2312" w:eastAsia="仿宋_GB2312" w:cs="仿宋_GB2312"/>
                <w:color w:val="auto"/>
                <w:szCs w:val="21"/>
                <w:highlight w:val="none"/>
                <w:lang w:val="zh-CN"/>
              </w:rPr>
              <w:t>（以合同签订时间为准）</w:t>
            </w:r>
            <w:r>
              <w:rPr>
                <w:rFonts w:hint="eastAsia" w:ascii="仿宋_GB2312" w:hAnsi="仿宋_GB2312" w:eastAsia="仿宋_GB2312" w:cs="仿宋_GB2312"/>
                <w:color w:val="auto"/>
                <w:szCs w:val="21"/>
                <w:highlight w:val="none"/>
              </w:rPr>
              <w:t>至少完成过1个类似业绩（类似业绩是指：服务内容含资产数据入表、数据治理、数据资产评估或与之密切相关的信息化/数字化咨询/</w:t>
            </w:r>
            <w:bookmarkStart w:id="41" w:name="OLE_LINK1"/>
            <w:r>
              <w:rPr>
                <w:rFonts w:hint="eastAsia" w:ascii="仿宋_GB2312" w:hAnsi="仿宋_GB2312" w:eastAsia="仿宋_GB2312" w:cs="仿宋_GB2312"/>
                <w:color w:val="auto"/>
                <w:szCs w:val="21"/>
                <w:highlight w:val="none"/>
              </w:rPr>
              <w:t>云服务与网络安全</w:t>
            </w:r>
            <w:bookmarkEnd w:id="41"/>
            <w:r>
              <w:rPr>
                <w:rFonts w:hint="eastAsia" w:ascii="仿宋_GB2312" w:hAnsi="仿宋_GB2312" w:eastAsia="仿宋_GB2312" w:cs="仿宋_GB2312"/>
                <w:color w:val="auto"/>
                <w:szCs w:val="21"/>
                <w:highlight w:val="none"/>
              </w:rPr>
              <w:t>服务的合同业绩）得12分。</w:t>
            </w:r>
          </w:p>
          <w:p w14:paraId="093800FB">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zh-CN"/>
              </w:rPr>
              <w:t>询价</w:t>
            </w:r>
            <w:r>
              <w:rPr>
                <w:rFonts w:hint="eastAsia" w:ascii="仿宋_GB2312" w:hAnsi="仿宋_GB2312" w:eastAsia="仿宋_GB2312" w:cs="仿宋_GB2312"/>
                <w:color w:val="auto"/>
                <w:szCs w:val="21"/>
                <w:highlight w:val="none"/>
              </w:rPr>
              <w:t>申请人自2022年</w:t>
            </w:r>
            <w:r>
              <w:rPr>
                <w:rFonts w:hint="eastAsia" w:ascii="仿宋_GB2312" w:hAnsi="仿宋_GB2312" w:eastAsia="仿宋_GB2312" w:cs="仿宋_GB2312"/>
                <w:color w:val="auto"/>
                <w:szCs w:val="21"/>
                <w:highlight w:val="none"/>
                <w:u w:val="single"/>
              </w:rPr>
              <w:t>7</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rPr>
              <w:t>日至今</w:t>
            </w:r>
            <w:r>
              <w:rPr>
                <w:rFonts w:hint="eastAsia" w:ascii="仿宋_GB2312" w:hAnsi="仿宋_GB2312" w:eastAsia="仿宋_GB2312" w:cs="仿宋_GB2312"/>
                <w:color w:val="auto"/>
                <w:szCs w:val="21"/>
                <w:highlight w:val="none"/>
                <w:lang w:val="zh-CN"/>
              </w:rPr>
              <w:t>（以合同签订时间为准）</w:t>
            </w:r>
            <w:r>
              <w:rPr>
                <w:rFonts w:hint="eastAsia" w:ascii="仿宋_GB2312" w:hAnsi="仿宋_GB2312" w:eastAsia="仿宋_GB2312" w:cs="仿宋_GB2312"/>
                <w:color w:val="auto"/>
                <w:szCs w:val="21"/>
                <w:highlight w:val="none"/>
              </w:rPr>
              <w:t>，每增加1个类似业绩（类似业绩是指：服务内容含资产数据入表、数据治理、数据资产评估或与之密切相关的信息化/数字化咨询/云服务与网络安全服务的合同业绩</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zh-CN"/>
              </w:rPr>
              <w:t>以上业绩具备其一即可</w:t>
            </w:r>
            <w:r>
              <w:rPr>
                <w:rFonts w:hint="eastAsia" w:ascii="仿宋_GB2312" w:hAnsi="仿宋_GB2312" w:eastAsia="仿宋_GB2312" w:cs="仿宋_GB2312"/>
                <w:color w:val="auto"/>
                <w:szCs w:val="21"/>
                <w:highlight w:val="none"/>
              </w:rPr>
              <w:t>）加4分，此项最多得8分。</w:t>
            </w:r>
          </w:p>
        </w:tc>
        <w:tc>
          <w:tcPr>
            <w:tcW w:w="94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27A4757">
            <w:pPr>
              <w:adjustRightInd w:val="0"/>
              <w:snapToGrid w:val="0"/>
              <w:spacing w:line="360" w:lineRule="auto"/>
              <w:ind w:left="-38"/>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lang w:val="zh-CN"/>
              </w:rPr>
              <w:t>以合同签订时间为准</w:t>
            </w:r>
          </w:p>
        </w:tc>
      </w:tr>
      <w:tr w14:paraId="63F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6" w:hRule="atLeast"/>
        </w:trPr>
        <w:tc>
          <w:tcPr>
            <w:tcW w:w="3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8D39F45">
            <w:pPr>
              <w:widowControl/>
              <w:adjustRightInd w:val="0"/>
              <w:snapToGrid w:val="0"/>
              <w:spacing w:line="360" w:lineRule="auto"/>
              <w:ind w:left="-2" w:leftChars="-1" w:firstLine="23" w:firstLineChars="11"/>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96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C06271">
            <w:pPr>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项目技术</w:t>
            </w:r>
          </w:p>
          <w:p w14:paraId="1117E450">
            <w:pPr>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方案</w:t>
            </w:r>
          </w:p>
        </w:tc>
        <w:tc>
          <w:tcPr>
            <w:tcW w:w="133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4C72D1">
            <w:pPr>
              <w:adjustRightInd w:val="0"/>
              <w:snapToGrid w:val="0"/>
              <w:spacing w:line="36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40分</w:t>
            </w:r>
          </w:p>
        </w:tc>
        <w:tc>
          <w:tcPr>
            <w:tcW w:w="559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68AD5A8">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zh-CN"/>
              </w:rPr>
              <w:t>）项目理解（</w:t>
            </w:r>
            <w:r>
              <w:rPr>
                <w:rFonts w:hint="eastAsia" w:ascii="仿宋_GB2312" w:hAnsi="仿宋_GB2312" w:eastAsia="仿宋_GB2312" w:cs="仿宋_GB2312"/>
                <w:color w:val="auto"/>
                <w:szCs w:val="21"/>
                <w:highlight w:val="none"/>
              </w:rPr>
              <w:t>10分</w:t>
            </w:r>
            <w:r>
              <w:rPr>
                <w:rFonts w:hint="eastAsia" w:ascii="仿宋_GB2312" w:hAnsi="仿宋_GB2312" w:eastAsia="仿宋_GB2312" w:cs="仿宋_GB2312"/>
                <w:color w:val="auto"/>
                <w:szCs w:val="21"/>
                <w:highlight w:val="none"/>
                <w:lang w:val="zh-CN"/>
              </w:rPr>
              <w:t>）：对本项目的需求分析进行综合评分：需求分析内容全面，科学合理。一般得6分，良得6.1-8分，优得8.1-10分。无此项内容得0分。</w:t>
            </w:r>
          </w:p>
          <w:p w14:paraId="7A8513BA">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zh-CN"/>
              </w:rPr>
              <w:t>）关键问题及对策措施（ 1</w:t>
            </w:r>
            <w:r>
              <w:rPr>
                <w:rFonts w:hint="eastAsia" w:ascii="仿宋_GB2312" w:hAnsi="仿宋_GB2312" w:eastAsia="仿宋_GB2312" w:cs="仿宋_GB2312"/>
                <w:color w:val="auto"/>
                <w:szCs w:val="21"/>
                <w:highlight w:val="none"/>
              </w:rPr>
              <w:t>0</w:t>
            </w:r>
            <w:r>
              <w:rPr>
                <w:rFonts w:hint="eastAsia" w:ascii="仿宋_GB2312" w:hAnsi="仿宋_GB2312" w:eastAsia="仿宋_GB2312" w:cs="仿宋_GB2312"/>
                <w:color w:val="auto"/>
                <w:szCs w:val="21"/>
                <w:highlight w:val="none"/>
                <w:lang w:val="zh-CN"/>
              </w:rPr>
              <w:t>分）：</w:t>
            </w:r>
            <w:r>
              <w:rPr>
                <w:rFonts w:hint="eastAsia" w:ascii="仿宋_GB2312" w:hAnsi="仿宋_GB2312" w:eastAsia="仿宋_GB2312" w:cs="仿宋_GB2312"/>
                <w:color w:val="auto"/>
                <w:szCs w:val="21"/>
                <w:highlight w:val="none"/>
              </w:rPr>
              <w:t>对本项目的关键问题进行梳理，并提出对策和措施，问题全面，对策科学合理。</w:t>
            </w:r>
            <w:r>
              <w:rPr>
                <w:rFonts w:hint="eastAsia" w:ascii="仿宋_GB2312" w:hAnsi="仿宋_GB2312" w:eastAsia="仿宋_GB2312" w:cs="仿宋_GB2312"/>
                <w:color w:val="auto"/>
                <w:szCs w:val="21"/>
                <w:highlight w:val="none"/>
                <w:lang w:val="zh-CN"/>
              </w:rPr>
              <w:t>一般得6分，良得6.1-8分，优得8.1-10分。无此项内容得0分。</w:t>
            </w:r>
          </w:p>
          <w:p w14:paraId="28E1D3C0">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（3）工期计划及资源配置（10分）：对项目工期计划有清晰的计划，按照各阶段配置资源，计划清晰明了，资源配置合理。</w:t>
            </w:r>
            <w:r>
              <w:rPr>
                <w:rFonts w:hint="eastAsia" w:ascii="仿宋_GB2312" w:hAnsi="仿宋_GB2312" w:eastAsia="仿宋_GB2312" w:cs="仿宋_GB2312"/>
                <w:color w:val="auto"/>
                <w:szCs w:val="21"/>
                <w:highlight w:val="none"/>
                <w:lang w:val="zh-CN"/>
              </w:rPr>
              <w:t>一般得6分，良得6.1-8分，优得8.1-10分。无此项内容得0分。</w:t>
            </w:r>
          </w:p>
          <w:p w14:paraId="7E6AC6F4">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（4）后期服务（10分）：提交成果后，应提供完善的后期服务，从服务时限、技术力量保障确保后期服务到位。</w:t>
            </w:r>
            <w:r>
              <w:rPr>
                <w:rFonts w:hint="eastAsia" w:ascii="仿宋_GB2312" w:hAnsi="仿宋_GB2312" w:eastAsia="仿宋_GB2312" w:cs="仿宋_GB2312"/>
                <w:color w:val="auto"/>
                <w:szCs w:val="21"/>
                <w:highlight w:val="none"/>
                <w:lang w:val="zh-CN"/>
              </w:rPr>
              <w:t>一般得6分，良得6.1-8分，优得8.1-10分。无此项内容得0分。</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26D3D0">
            <w:pPr>
              <w:adjustRightInd w:val="0"/>
              <w:snapToGrid w:val="0"/>
              <w:spacing w:line="360" w:lineRule="auto"/>
              <w:ind w:left="-38"/>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以评审专家结合项目实际情况和响应文件独立评审为准。</w:t>
            </w:r>
          </w:p>
        </w:tc>
      </w:tr>
      <w:tr w14:paraId="359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9243"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0E2DFD">
            <w:pPr>
              <w:pStyle w:val="25"/>
              <w:adjustRightInd w:val="0"/>
              <w:snapToGrid w:val="0"/>
              <w:ind w:left="-2" w:leftChars="-1"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注：①本表中所涉及的评审资料是响应文件的重要组成内容，未按要求提供或资料不全的将导致相应得分的丢失。②本表中所涉及的评审资料，询价单位应当在响应文件中按要求提交原件或复印件，并对其真实性负责。③评分的取值按四舍五入法，保留小数点后两位。④涉及评审的证明材料均不重复计分，所有资料都应当清晰可辨，对于模糊或分辨不明的资料，评审专家可以不予认可。</w:t>
            </w:r>
          </w:p>
        </w:tc>
      </w:tr>
    </w:tbl>
    <w:p w14:paraId="5BFBA318">
      <w:pPr>
        <w:adjustRightInd w:val="0"/>
        <w:snapToGrid w:val="0"/>
        <w:spacing w:line="580" w:lineRule="exact"/>
        <w:jc w:val="center"/>
        <w:rPr>
          <w:rFonts w:hint="eastAsia" w:ascii="方正小标宋简体" w:hAnsi="方正小标宋_GBK" w:eastAsia="方正小标宋简体" w:cs="方正小标宋_GBK"/>
          <w:color w:val="auto"/>
          <w:sz w:val="28"/>
          <w:szCs w:val="28"/>
          <w:highlight w:val="none"/>
        </w:rPr>
      </w:pPr>
      <w:r>
        <w:rPr>
          <w:rFonts w:eastAsia="仿宋_GB2312"/>
          <w:color w:val="auto"/>
          <w:sz w:val="32"/>
          <w:szCs w:val="32"/>
          <w:highlight w:val="none"/>
        </w:rPr>
        <w:br w:type="page"/>
      </w:r>
      <w:r>
        <w:rPr>
          <w:rFonts w:hint="eastAsia" w:ascii="方正小标宋简体" w:hAnsi="方正小标宋_GBK" w:eastAsia="方正小标宋简体" w:cs="方正小标宋_GBK"/>
          <w:color w:val="auto"/>
          <w:sz w:val="28"/>
          <w:szCs w:val="28"/>
          <w:highlight w:val="none"/>
        </w:rPr>
        <w:t>三、评选程序</w:t>
      </w:r>
    </w:p>
    <w:p w14:paraId="4ED29308">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采购人依法组织评审委员会对询价文件进行审查、质疑、评估和比较。</w:t>
      </w:r>
    </w:p>
    <w:p w14:paraId="18F1E22F">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1.具体程序如下</w:t>
      </w:r>
    </w:p>
    <w:p w14:paraId="6B676EEA">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（1）对询价文件中的技术部分、商务部分进行评分。</w:t>
      </w:r>
    </w:p>
    <w:p w14:paraId="43A02DE3">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（2）根据各单位所得分数从高到低排名。</w:t>
      </w:r>
    </w:p>
    <w:p w14:paraId="21EAE717">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2.评选原则</w:t>
      </w:r>
    </w:p>
    <w:p w14:paraId="495489A8">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（1）询价申请人报价有算术错误的，评选委员会对询价申请人报价进行修正，修正的价格经询价申请人书面确认或现场电话确认后具有约束力。询价申请人不接受修正价格的，其报价文件作废处理。</w:t>
      </w:r>
    </w:p>
    <w:p w14:paraId="0BD07FA9">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（2）文件中的大写金额与小写金额不一致的，以大写金额为准（若有）。</w:t>
      </w:r>
    </w:p>
    <w:p w14:paraId="6FDBD482">
      <w:pPr>
        <w:adjustRightInd w:val="0"/>
        <w:snapToGrid w:val="0"/>
        <w:spacing w:line="580" w:lineRule="exact"/>
        <w:jc w:val="center"/>
        <w:rPr>
          <w:rFonts w:hint="eastAsia" w:ascii="方正小标宋简体" w:hAnsi="方正小标宋_GBK" w:eastAsia="方正小标宋简体" w:cs="方正小标宋_GBK"/>
          <w:color w:val="auto"/>
          <w:sz w:val="28"/>
          <w:szCs w:val="28"/>
          <w:highlight w:val="none"/>
        </w:rPr>
      </w:pPr>
    </w:p>
    <w:p w14:paraId="4E697854">
      <w:pPr>
        <w:adjustRightInd w:val="0"/>
        <w:snapToGrid w:val="0"/>
        <w:spacing w:line="580" w:lineRule="exact"/>
        <w:jc w:val="center"/>
        <w:rPr>
          <w:rFonts w:hint="eastAsia" w:ascii="方正小标宋简体" w:hAnsi="方正小标宋_GBK" w:eastAsia="方正小标宋简体" w:cs="方正小标宋_GBK"/>
          <w:color w:val="auto"/>
          <w:sz w:val="28"/>
          <w:szCs w:val="28"/>
          <w:highlight w:val="none"/>
        </w:rPr>
      </w:pPr>
      <w:r>
        <w:rPr>
          <w:rFonts w:hint="eastAsia" w:ascii="方正小标宋简体" w:hAnsi="方正小标宋_GBK" w:eastAsia="方正小标宋简体" w:cs="方正小标宋_GBK"/>
          <w:color w:val="auto"/>
          <w:sz w:val="28"/>
          <w:szCs w:val="28"/>
          <w:highlight w:val="none"/>
        </w:rPr>
        <w:t>四、评选结果</w:t>
      </w:r>
    </w:p>
    <w:p w14:paraId="7AB7F08A">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1.评选委员会按照其综合评选分值得分由高到低排序，推荐前3名报价单位为中选候选单位。当出现得分相同时，由评选委员会根据报价分值由高到低确定中选候选单位的名次。</w:t>
      </w:r>
    </w:p>
    <w:p w14:paraId="4A4AEBAC">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2.如通过评选的报价文件不足3家，询价人可进行直接谈判的方式。</w:t>
      </w:r>
    </w:p>
    <w:p w14:paraId="674B12C3">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若发现报价人以他人的名义报价、串通报价、以行贿手段谋取中选或者以其他弄虚作假方式报价的，其报价作废处理，且该报价人将被采购人列入失信名单，五年内不得参与采购人组织的任何招标活动；当有多家报价人参与串通报价的，评选委员会有权终止此次询价。</w:t>
      </w:r>
    </w:p>
    <w:p w14:paraId="79F2018B">
      <w:pPr>
        <w:adjustRightInd w:val="0"/>
        <w:snapToGrid w:val="0"/>
        <w:spacing w:line="5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评选委员会根据评选结果，向采购人提出书面报告推荐3名中选候选单位，标明排列顺序。采购人向排名第一的中选候选报价人发出中选通知书，如该单位在规定时间内未响应，采购人则按中选候选单位排名顺序向下一家单位发中选通知书。</w:t>
      </w:r>
    </w:p>
    <w:p w14:paraId="3944A048">
      <w:pPr>
        <w:pStyle w:val="2"/>
        <w:tabs>
          <w:tab w:val="left" w:pos="0"/>
        </w:tabs>
        <w:spacing w:before="0" w:after="0" w:line="360" w:lineRule="auto"/>
        <w:rPr>
          <w:rFonts w:hint="eastAsia" w:hAnsi="宋体" w:eastAsia="宋体"/>
          <w:color w:val="auto"/>
          <w:highlight w:val="none"/>
        </w:rPr>
      </w:pPr>
    </w:p>
    <w:p w14:paraId="72B0C190">
      <w:pPr>
        <w:pStyle w:val="2"/>
        <w:tabs>
          <w:tab w:val="left" w:pos="0"/>
        </w:tabs>
        <w:spacing w:before="0" w:after="0" w:line="360" w:lineRule="auto"/>
        <w:rPr>
          <w:rFonts w:hint="eastAsia" w:hAnsi="宋体" w:eastAsia="宋体"/>
          <w:color w:val="auto"/>
          <w:highlight w:val="none"/>
        </w:rPr>
      </w:pPr>
    </w:p>
    <w:p w14:paraId="6406A68E">
      <w:pPr>
        <w:pStyle w:val="2"/>
        <w:tabs>
          <w:tab w:val="left" w:pos="0"/>
        </w:tabs>
        <w:spacing w:before="0" w:after="0" w:line="360" w:lineRule="auto"/>
        <w:rPr>
          <w:rFonts w:hint="eastAsia" w:hAnsi="宋体" w:eastAsia="宋体"/>
          <w:color w:val="auto"/>
          <w:highlight w:val="none"/>
        </w:rPr>
      </w:pPr>
    </w:p>
    <w:p w14:paraId="59B26733">
      <w:pPr>
        <w:pStyle w:val="2"/>
        <w:tabs>
          <w:tab w:val="left" w:pos="0"/>
        </w:tabs>
        <w:spacing w:before="0" w:after="0" w:line="360" w:lineRule="auto"/>
        <w:rPr>
          <w:rFonts w:hint="eastAsia" w:hAnsi="宋体" w:eastAsia="宋体"/>
          <w:color w:val="auto"/>
          <w:highlight w:val="none"/>
        </w:rPr>
      </w:pPr>
    </w:p>
    <w:p w14:paraId="33DFF73B">
      <w:pPr>
        <w:pStyle w:val="2"/>
        <w:tabs>
          <w:tab w:val="left" w:pos="0"/>
        </w:tabs>
        <w:spacing w:before="0" w:after="0" w:line="360" w:lineRule="auto"/>
        <w:rPr>
          <w:rFonts w:hint="eastAsia" w:hAnsi="宋体" w:eastAsia="宋体"/>
          <w:color w:val="auto"/>
          <w:highlight w:val="none"/>
        </w:rPr>
      </w:pPr>
    </w:p>
    <w:p w14:paraId="67F15B44">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3736690E">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2B2C064E">
      <w:pPr>
        <w:numPr>
          <w:ilvl w:val="0"/>
          <w:numId w:val="3"/>
        </w:num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r>
        <w:rPr>
          <w:rFonts w:hint="eastAsia" w:ascii="方正小标宋简体" w:hAnsi="方正小标宋_GBK" w:eastAsia="方正小标宋简体" w:cs="方正小标宋_GBK"/>
          <w:color w:val="auto"/>
          <w:sz w:val="40"/>
          <w:szCs w:val="40"/>
          <w:highlight w:val="none"/>
        </w:rPr>
        <w:t xml:space="preserve">  合同条款及格式</w:t>
      </w:r>
    </w:p>
    <w:p w14:paraId="5AAC2226">
      <w:pPr>
        <w:adjustRightInd w:val="0"/>
        <w:snapToGrid w:val="0"/>
        <w:spacing w:line="360" w:lineRule="auto"/>
        <w:rPr>
          <w:rFonts w:hint="eastAsia" w:ascii="宋体" w:hAnsi="宋体"/>
          <w:color w:val="auto"/>
          <w:highlight w:val="none"/>
        </w:rPr>
      </w:pPr>
    </w:p>
    <w:p w14:paraId="5D42501A">
      <w:pPr>
        <w:adjustRightInd w:val="0"/>
        <w:snapToGrid w:val="0"/>
        <w:spacing w:line="360" w:lineRule="auto"/>
        <w:rPr>
          <w:rFonts w:hint="eastAsia" w:ascii="宋体" w:hAnsi="宋体"/>
          <w:color w:val="auto"/>
          <w:highlight w:val="none"/>
        </w:rPr>
      </w:pPr>
    </w:p>
    <w:p w14:paraId="5B65CD69">
      <w:pPr>
        <w:adjustRightInd w:val="0"/>
        <w:snapToGrid w:val="0"/>
        <w:spacing w:line="360" w:lineRule="auto"/>
        <w:rPr>
          <w:rFonts w:hint="eastAsia" w:ascii="宋体" w:hAnsi="宋体"/>
          <w:color w:val="auto"/>
          <w:highlight w:val="none"/>
        </w:rPr>
      </w:pPr>
    </w:p>
    <w:p w14:paraId="4EB44DD6">
      <w:pPr>
        <w:adjustRightInd w:val="0"/>
        <w:snapToGrid w:val="0"/>
        <w:spacing w:line="360" w:lineRule="auto"/>
        <w:rPr>
          <w:rFonts w:hint="eastAsia" w:ascii="宋体" w:hAnsi="宋体"/>
          <w:color w:val="auto"/>
          <w:highlight w:val="none"/>
        </w:rPr>
      </w:pPr>
    </w:p>
    <w:p w14:paraId="14AD6106">
      <w:pPr>
        <w:adjustRightInd w:val="0"/>
        <w:snapToGrid w:val="0"/>
        <w:spacing w:line="360" w:lineRule="auto"/>
        <w:rPr>
          <w:rFonts w:hint="eastAsia" w:ascii="宋体" w:hAnsi="宋体"/>
          <w:color w:val="auto"/>
          <w:highlight w:val="none"/>
        </w:rPr>
      </w:pPr>
    </w:p>
    <w:p w14:paraId="6EB372C1">
      <w:pPr>
        <w:adjustRightInd w:val="0"/>
        <w:snapToGrid w:val="0"/>
        <w:spacing w:line="360" w:lineRule="auto"/>
        <w:rPr>
          <w:rFonts w:hint="eastAsia" w:ascii="宋体" w:hAnsi="宋体"/>
          <w:color w:val="auto"/>
          <w:highlight w:val="none"/>
        </w:rPr>
      </w:pPr>
    </w:p>
    <w:p w14:paraId="405A72FF">
      <w:pPr>
        <w:adjustRightInd w:val="0"/>
        <w:snapToGrid w:val="0"/>
        <w:spacing w:line="360" w:lineRule="auto"/>
        <w:rPr>
          <w:rFonts w:hint="eastAsia" w:ascii="宋体" w:hAnsi="宋体"/>
          <w:color w:val="auto"/>
          <w:highlight w:val="none"/>
        </w:rPr>
      </w:pPr>
    </w:p>
    <w:p w14:paraId="0EF74039">
      <w:pPr>
        <w:adjustRightInd w:val="0"/>
        <w:snapToGrid w:val="0"/>
        <w:spacing w:line="360" w:lineRule="auto"/>
        <w:rPr>
          <w:rFonts w:hint="eastAsia" w:ascii="宋体" w:hAnsi="宋体"/>
          <w:color w:val="auto"/>
          <w:highlight w:val="none"/>
        </w:rPr>
      </w:pPr>
    </w:p>
    <w:p w14:paraId="4C9071F6">
      <w:pPr>
        <w:adjustRightInd w:val="0"/>
        <w:snapToGrid w:val="0"/>
        <w:spacing w:line="360" w:lineRule="auto"/>
        <w:rPr>
          <w:rFonts w:hint="eastAsia" w:ascii="宋体" w:hAnsi="宋体"/>
          <w:color w:val="auto"/>
          <w:highlight w:val="none"/>
        </w:rPr>
      </w:pPr>
    </w:p>
    <w:p w14:paraId="32EB5D30">
      <w:pPr>
        <w:adjustRightInd w:val="0"/>
        <w:snapToGrid w:val="0"/>
        <w:spacing w:line="360" w:lineRule="auto"/>
        <w:rPr>
          <w:rFonts w:hint="eastAsia" w:ascii="宋体" w:hAnsi="宋体"/>
          <w:color w:val="auto"/>
          <w:highlight w:val="none"/>
        </w:rPr>
      </w:pPr>
    </w:p>
    <w:p w14:paraId="5387977A">
      <w:pPr>
        <w:adjustRightInd w:val="0"/>
        <w:snapToGrid w:val="0"/>
        <w:spacing w:line="360" w:lineRule="auto"/>
        <w:rPr>
          <w:rFonts w:hint="eastAsia" w:ascii="宋体" w:hAnsi="宋体"/>
          <w:color w:val="auto"/>
          <w:highlight w:val="none"/>
        </w:rPr>
      </w:pPr>
    </w:p>
    <w:p w14:paraId="5C66EB43">
      <w:pPr>
        <w:adjustRightInd w:val="0"/>
        <w:snapToGrid w:val="0"/>
        <w:spacing w:line="360" w:lineRule="auto"/>
        <w:rPr>
          <w:rFonts w:hint="eastAsia" w:ascii="宋体" w:hAnsi="宋体"/>
          <w:color w:val="auto"/>
          <w:highlight w:val="none"/>
        </w:rPr>
      </w:pPr>
    </w:p>
    <w:p w14:paraId="0C95BFE2">
      <w:pPr>
        <w:adjustRightInd w:val="0"/>
        <w:snapToGrid w:val="0"/>
        <w:spacing w:line="360" w:lineRule="auto"/>
        <w:ind w:left="420"/>
        <w:rPr>
          <w:rFonts w:hint="eastAsia" w:ascii="宋体" w:hAnsi="宋体"/>
          <w:color w:val="auto"/>
          <w:highlight w:val="none"/>
        </w:rPr>
      </w:pPr>
    </w:p>
    <w:p w14:paraId="7CFCC98C">
      <w:pPr>
        <w:adjustRightInd w:val="0"/>
        <w:snapToGrid w:val="0"/>
        <w:spacing w:line="360" w:lineRule="auto"/>
        <w:ind w:left="420"/>
        <w:rPr>
          <w:rFonts w:hint="eastAsia" w:ascii="宋体" w:hAnsi="宋体"/>
          <w:color w:val="auto"/>
          <w:highlight w:val="none"/>
        </w:rPr>
      </w:pPr>
    </w:p>
    <w:p w14:paraId="0C55F87D">
      <w:pPr>
        <w:pStyle w:val="2"/>
        <w:tabs>
          <w:tab w:val="left" w:pos="0"/>
        </w:tabs>
        <w:spacing w:before="0" w:after="0" w:line="360" w:lineRule="auto"/>
        <w:rPr>
          <w:rFonts w:hint="eastAsia" w:hAnsi="宋体" w:eastAsia="宋体"/>
          <w:color w:val="auto"/>
          <w:highlight w:val="none"/>
        </w:rPr>
      </w:pPr>
    </w:p>
    <w:p w14:paraId="3E841314">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rPr>
        <w:t>四川川西高速公路有限责任公司</w:t>
      </w:r>
    </w:p>
    <w:p w14:paraId="3A78BB00">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lang w:eastAsia="zh-CN"/>
        </w:rPr>
        <w:t>2025年数据资产入表</w:t>
      </w:r>
      <w:r>
        <w:rPr>
          <w:rFonts w:hint="eastAsia" w:ascii="方正小标宋简体" w:hAnsi="方正小标宋_GBK" w:eastAsia="方正小标宋简体" w:cs="方正小标宋_GBK"/>
          <w:color w:val="auto"/>
          <w:sz w:val="56"/>
          <w:szCs w:val="56"/>
          <w:highlight w:val="none"/>
        </w:rPr>
        <w:t>服务</w:t>
      </w:r>
    </w:p>
    <w:p w14:paraId="30EA5BAE">
      <w:pPr>
        <w:spacing w:line="360" w:lineRule="auto"/>
        <w:ind w:firstLine="5880" w:firstLineChars="21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合同编号：</w:t>
      </w:r>
      <w:r>
        <w:rPr>
          <w:rFonts w:hint="eastAsia" w:ascii="仿宋_GB2312" w:hAnsi="仿宋_GB2312" w:eastAsia="仿宋_GB2312" w:cs="仿宋_GB2312"/>
          <w:color w:val="auto"/>
          <w:sz w:val="28"/>
          <w:szCs w:val="28"/>
          <w:highlight w:val="none"/>
          <w:u w:val="single"/>
        </w:rPr>
        <w:t>XXXXXXXX</w:t>
      </w:r>
    </w:p>
    <w:p w14:paraId="352BA301">
      <w:pPr>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甲方： </w:t>
      </w:r>
      <w:r>
        <w:rPr>
          <w:rFonts w:hint="eastAsia" w:ascii="仿宋_GB2312" w:hAnsi="仿宋_GB2312" w:eastAsia="仿宋_GB2312" w:cs="仿宋_GB2312"/>
          <w:color w:val="auto"/>
          <w:sz w:val="28"/>
          <w:szCs w:val="28"/>
          <w:highlight w:val="none"/>
          <w:u w:val="single"/>
        </w:rPr>
        <w:t>四川川西高速公路有限责任公司</w:t>
      </w:r>
    </w:p>
    <w:p w14:paraId="0A7ECB2C">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14:paraId="61AFFC4D">
      <w:pPr>
        <w:spacing w:line="360" w:lineRule="auto"/>
        <w:rPr>
          <w:rFonts w:hint="eastAsia" w:ascii="仿宋_GB2312" w:hAnsi="仿宋_GB2312" w:eastAsia="仿宋_GB2312" w:cs="仿宋_GB2312"/>
          <w:color w:val="auto"/>
          <w:sz w:val="28"/>
          <w:szCs w:val="28"/>
          <w:highlight w:val="none"/>
        </w:rPr>
      </w:pPr>
    </w:p>
    <w:p w14:paraId="028EA716">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根据《中华人民共和国民法典》与项目行业有关的法律法规，以及四川川西高速公路有限责任公司</w:t>
      </w:r>
      <w:r>
        <w:rPr>
          <w:rFonts w:hint="eastAsia" w:ascii="仿宋_GB2312" w:hAnsi="仿宋_GB2312" w:eastAsia="仿宋_GB2312" w:cs="仿宋_GB2312"/>
          <w:color w:val="auto"/>
          <w:sz w:val="28"/>
          <w:szCs w:val="28"/>
          <w:highlight w:val="none"/>
          <w:lang w:eastAsia="zh-CN"/>
        </w:rPr>
        <w:t>2025年数据资产入表</w:t>
      </w:r>
      <w:r>
        <w:rPr>
          <w:rFonts w:hint="eastAsia" w:ascii="仿宋_GB2312" w:hAnsi="仿宋_GB2312" w:eastAsia="仿宋_GB2312" w:cs="仿宋_GB2312"/>
          <w:color w:val="auto"/>
          <w:sz w:val="28"/>
          <w:szCs w:val="28"/>
          <w:highlight w:val="none"/>
        </w:rPr>
        <w:t>服务的招标结果，经甲、乙双方友好协商，签订本合同。</w:t>
      </w:r>
    </w:p>
    <w:p w14:paraId="3BD9A2CF">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第一条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项目概况</w:t>
      </w:r>
    </w:p>
    <w:p w14:paraId="6B15BA2B">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根据蜀道集团《关于印发 2025 年高速公路运维工作要点的通知》（蜀道司发〔2025〕94 号）及四川高速公路建设开发集团有限公司《关于开展数据资产入表工作的通知》（川高路函〔2025〕541 号）要求，为切实推动“数据资源”向“数字资产”高效转化，川西公司需开展</w:t>
      </w:r>
      <w:r>
        <w:rPr>
          <w:rFonts w:hint="eastAsia" w:ascii="仿宋_GB2312" w:hAnsi="仿宋_GB2312" w:eastAsia="仿宋_GB2312" w:cs="仿宋_GB2312"/>
          <w:color w:val="auto"/>
          <w:sz w:val="28"/>
          <w:szCs w:val="28"/>
          <w:highlight w:val="none"/>
          <w:lang w:eastAsia="zh-CN"/>
        </w:rPr>
        <w:t>2025年数据资产入表</w:t>
      </w:r>
      <w:r>
        <w:rPr>
          <w:rFonts w:hint="eastAsia" w:ascii="仿宋_GB2312" w:hAnsi="仿宋_GB2312" w:eastAsia="仿宋_GB2312" w:cs="仿宋_GB2312"/>
          <w:color w:val="auto"/>
          <w:sz w:val="28"/>
          <w:szCs w:val="28"/>
          <w:highlight w:val="none"/>
        </w:rPr>
        <w:t>工作。本项目采购费用在机电专项费用中列支。</w:t>
      </w:r>
    </w:p>
    <w:p w14:paraId="5F6717C5">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第二条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合同期限</w:t>
      </w:r>
    </w:p>
    <w:p w14:paraId="4B4FBCF8">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本项目合同服务期为XX，即自合同签订之日起至2025年</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日止。</w:t>
      </w:r>
    </w:p>
    <w:p w14:paraId="1A72443C">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第三条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服务内容与质量标准</w:t>
      </w:r>
    </w:p>
    <w:p w14:paraId="11BFEF75">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（一）服务内容</w:t>
      </w:r>
    </w:p>
    <w:p w14:paraId="4E3EBED0">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供应商需为采购人提供完整的数据资产入表解决方案与实施服务，确保最终实现数据资产的合规确认、准确计量与规范列报。具体服务内容包括但不限于以下各项：</w:t>
      </w:r>
    </w:p>
    <w:p w14:paraId="6ED2A684">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1.数据资产入表实施：包括数据资产摸排调研、数据资产辨析、入表佐证材料收集及指导、成本归集资料收集及整理、数据资产初始计量及列示与披露、数据产品设计整理、数据资产价值评估等服务。</w:t>
      </w:r>
    </w:p>
    <w:p w14:paraId="771F3544">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2.数据资产入表登记服务：包括数据资产入表培训、数据资产入表资料编写及整理、辅助完成数据产品登记等服务。</w:t>
      </w:r>
    </w:p>
    <w:p w14:paraId="6D4C7D20">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3.数据资产权属及合规性辨析：确保数据资产的来源合法、权属清晰，符合相关法律法规及监管要求。</w:t>
      </w:r>
    </w:p>
    <w:p w14:paraId="28758BA2">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4.数据资产入表审计：对数据资产入表的全过程及结果进行独立审计，出具审计意见。</w:t>
      </w:r>
    </w:p>
    <w:p w14:paraId="7CC6061E">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5.数据技术服务：提供必要的数据技术支撑，如搭建或完善数据仓库等数据基础平台。</w:t>
      </w:r>
    </w:p>
    <w:p w14:paraId="2E1C53A6">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6.云资源和网络安全服务：提供保障上述数据平台稳定、安全运行所需的云资源及网络安全服务。</w:t>
      </w:r>
    </w:p>
    <w:p w14:paraId="61488436">
      <w:pPr>
        <w:spacing w:line="360" w:lineRule="auto"/>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（二）成果要求</w:t>
      </w:r>
    </w:p>
    <w:p w14:paraId="61CD5C0C">
      <w:pPr>
        <w:kinsoku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（1）根据甲方和上级主管部门的审件要求，交付一套完整、合规的数据资产入表成果文件，正式成果应包含纸质成果一份，电子数据一份。</w:t>
      </w:r>
    </w:p>
    <w:p w14:paraId="6BCB4E09">
      <w:pPr>
        <w:kinsoku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（2）乙方严格按照国家、四川省有关政策和要求提供全部成果。</w:t>
      </w:r>
    </w:p>
    <w:p w14:paraId="21B0AB8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第四条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服务费用及支付方式</w:t>
      </w:r>
    </w:p>
    <w:p w14:paraId="7DD0C6C6">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(一)本项目服务费用：</w:t>
      </w:r>
    </w:p>
    <w:p w14:paraId="7D088894">
      <w:pPr>
        <w:pStyle w:val="8"/>
        <w:spacing w:line="360" w:lineRule="auto"/>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甲方与乙方约定本合同服务费用为人民币大写：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u w:val="single"/>
        </w:rPr>
        <w:t>（小写￥       ）</w:t>
      </w:r>
      <w:r>
        <w:rPr>
          <w:rFonts w:hint="eastAsia" w:ascii="仿宋_GB2312" w:hAnsi="仿宋_GB2312" w:eastAsia="仿宋_GB2312" w:cs="仿宋_GB2312"/>
          <w:color w:val="auto"/>
          <w:sz w:val="28"/>
          <w:szCs w:val="28"/>
          <w:highlight w:val="none"/>
        </w:rPr>
        <w:t>，税率为6%，不含税金额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元。支付方式如下:</w:t>
      </w:r>
    </w:p>
    <w:p w14:paraId="39F3A92B">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（1）支付方式：待乙方完成合约内的服务内容后，经甲方验收通过，开具等额发票后，在14个工作日内向乙方支付全部费用；</w:t>
      </w:r>
    </w:p>
    <w:p w14:paraId="62FD1494">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合同实施期间，合同价格不调整。乙方应自行承担完成本项目工作需缴纳的一切税费，并包括在报价中，甲方不另行支付。甲方付款前，乙方应先行提供合法的增值税专用发票，若乙方未提供符合甲方要求的发票的，甲方有权顺延付款期限且不构成违约，乙方不得因此拒绝或怠于履行任何合同义务。</w:t>
      </w:r>
    </w:p>
    <w:p w14:paraId="6EFE5AC8">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第五条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知识产权</w:t>
      </w:r>
    </w:p>
    <w:p w14:paraId="00A08C21">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乙方应保证所提供的服务或其任何一部分均不会侵犯任何第三方的专利权、商标权或著作权。乙方所取得的发明专利、软件著作、学术论文归甲方所有。</w:t>
      </w:r>
    </w:p>
    <w:p w14:paraId="64605B7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第六条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无产权瑕疵条款</w:t>
      </w:r>
    </w:p>
    <w:p w14:paraId="72CA1C2B">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乙方保证所提供的服务的所有权完全属于乙方且无任何抵押、查封等产权瑕疵。如有产权瑕疵的，视为乙方违约。乙方应负担由此而产生的一切损失。</w:t>
      </w:r>
    </w:p>
    <w:p w14:paraId="319FB5E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第七条  甲方的权利和义务</w:t>
      </w:r>
    </w:p>
    <w:p w14:paraId="231EE3FE">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2C6837F0">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2.甲方有权按双方协商要求对乙方提供的服务进行定期考评。当考评结果未达到协商标准时，有权对乙方进行处罚。</w:t>
      </w:r>
    </w:p>
    <w:p w14:paraId="3536C74F">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3.负责检查监督乙方管理工作的实施及制度的执行情况。</w:t>
      </w:r>
    </w:p>
    <w:p w14:paraId="1188E25E">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4.根据本合同规定，按时向乙方支付应付服务费用。</w:t>
      </w:r>
    </w:p>
    <w:p w14:paraId="595E7EAE">
      <w:pPr>
        <w:pStyle w:val="6"/>
        <w:spacing w:line="360" w:lineRule="auto"/>
        <w:ind w:firstLine="490" w:firstLineChars="175"/>
        <w:rPr>
          <w:rFonts w:hint="eastAsia" w:ascii="方正仿宋_GB2312" w:hAnsi="方正仿宋_GB2312" w:eastAsia="方正仿宋_GB2312" w:cs="方正仿宋_GB2312"/>
          <w:color w:val="auto"/>
          <w:sz w:val="28"/>
          <w:szCs w:val="28"/>
          <w:highlight w:val="none"/>
        </w:rPr>
      </w:pPr>
      <w:r>
        <w:rPr>
          <w:rFonts w:hint="eastAsia" w:ascii="仿宋_GB2312" w:hAnsi="仿宋_GB2312" w:eastAsia="仿宋_GB2312" w:cs="仿宋_GB2312"/>
          <w:color w:val="auto"/>
          <w:sz w:val="28"/>
          <w:szCs w:val="28"/>
          <w:highlight w:val="none"/>
        </w:rPr>
        <w:t>5.国家法律、法规所规定由甲方承担的其它责任。</w:t>
      </w:r>
    </w:p>
    <w:p w14:paraId="416ABB01">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第八条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乙方的权利和义务</w:t>
      </w:r>
    </w:p>
    <w:p w14:paraId="29D77428">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1.对本合同规定的委托服务范围内的项目享有管理权及服务义务。</w:t>
      </w:r>
    </w:p>
    <w:p w14:paraId="7B9F0804">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2.根据本合同的规定向甲方收取相关服务费用，并有权在本项目管理范围内管理及合理使用。</w:t>
      </w:r>
    </w:p>
    <w:p w14:paraId="30AA76E0">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3.及时向甲方通告本项目服务范围内有关服务的重大事项，及时配合处理投诉。</w:t>
      </w:r>
    </w:p>
    <w:p w14:paraId="2BA6DE2C">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4.接受项目行业管理部门及政府有关部门的指导，接受甲方的监督。</w:t>
      </w:r>
    </w:p>
    <w:p w14:paraId="54D19CC0">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5.国家法律、法规所规定由乙方承担的其它责任。</w:t>
      </w:r>
    </w:p>
    <w:p w14:paraId="4998A2FF">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第九条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违约责任</w:t>
      </w:r>
    </w:p>
    <w:p w14:paraId="0074F162">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1、甲乙双方必须遵守本合同并执行合同中的各项规定，保证本合同的正常履行。</w:t>
      </w:r>
    </w:p>
    <w:p w14:paraId="3F3FA4FA">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甲方承担或垫付的，有权向乙方全额追偿，追偿范围包括但不限于赔偿金、罚款、诉讼费、保全费、保全担保保险费、差旅费等。</w:t>
      </w:r>
    </w:p>
    <w:p w14:paraId="4D1F168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第十条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不可抗力事件处理</w:t>
      </w:r>
    </w:p>
    <w:p w14:paraId="7FB9B785">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1、在合同有效期内，任何一方因不可抗力事件导致不能履行合同，则合同履行期可延长，其延长期与不可抗力影响期相同。</w:t>
      </w:r>
    </w:p>
    <w:p w14:paraId="7658A63D">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2、不可抗力事件发生后，应立即通知对方，并寄送有关权威机构出具的证明。</w:t>
      </w:r>
    </w:p>
    <w:p w14:paraId="09540055">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3、不可抗力事件延续</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天以上，双方应通过友好协商，确定是否继续履行合同。</w:t>
      </w:r>
    </w:p>
    <w:p w14:paraId="29E18592">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第十一条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 xml:space="preserve"> 解决合同纠纷的方式</w:t>
      </w:r>
    </w:p>
    <w:p w14:paraId="74B2694A">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1、在执行本合同中发生的或与本合同有关的争端，双方应通过友好协商解决，经协商不能达成协议时，应提交甲方所在地人民法院。 </w:t>
      </w:r>
    </w:p>
    <w:p w14:paraId="0A2AE99D">
      <w:pPr>
        <w:pStyle w:val="6"/>
        <w:spacing w:line="360" w:lineRule="auto"/>
        <w:ind w:firstLine="490" w:firstLineChars="175"/>
        <w:rPr>
          <w:rFonts w:hint="eastAsia" w:ascii="方正仿宋_GB2312" w:hAnsi="方正仿宋_GB2312" w:eastAsia="方正仿宋_GB2312" w:cs="方正仿宋_GB2312"/>
          <w:color w:val="auto"/>
          <w:sz w:val="28"/>
          <w:szCs w:val="28"/>
          <w:highlight w:val="none"/>
        </w:rPr>
      </w:pPr>
      <w:r>
        <w:rPr>
          <w:rFonts w:hint="eastAsia" w:ascii="仿宋_GB2312" w:hAnsi="仿宋_GB2312" w:eastAsia="仿宋_GB2312" w:cs="仿宋_GB2312"/>
          <w:color w:val="auto"/>
          <w:sz w:val="28"/>
          <w:szCs w:val="28"/>
          <w:highlight w:val="none"/>
        </w:rPr>
        <w:t>2、在诉讼期间，除正在进行诉讼部分外，合同其他部分继续执行。</w:t>
      </w:r>
      <w:r>
        <w:rPr>
          <w:rFonts w:hint="eastAsia" w:ascii="方正仿宋_GB2312" w:hAnsi="方正仿宋_GB2312" w:eastAsia="方正仿宋_GB2312" w:cs="方正仿宋_GB2312"/>
          <w:color w:val="auto"/>
          <w:sz w:val="28"/>
          <w:szCs w:val="28"/>
          <w:highlight w:val="none"/>
        </w:rPr>
        <w:t xml:space="preserve">  </w:t>
      </w:r>
    </w:p>
    <w:p w14:paraId="48BDFA09">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第十二条</w:t>
      </w:r>
      <w:r>
        <w:rPr>
          <w:rFonts w:hint="eastAsia" w:ascii="方正仿宋_GB2312" w:hAnsi="方正仿宋_GB2312" w:eastAsia="方正仿宋_GB2312" w:cs="方正仿宋_GB2312"/>
          <w:b/>
          <w:bCs/>
          <w:color w:val="auto"/>
          <w:sz w:val="28"/>
          <w:szCs w:val="28"/>
          <w:highlight w:val="none"/>
        </w:rPr>
        <w:tab/>
      </w:r>
      <w:r>
        <w:rPr>
          <w:rFonts w:hint="eastAsia" w:ascii="方正仿宋_GB2312" w:hAnsi="方正仿宋_GB2312" w:eastAsia="方正仿宋_GB2312" w:cs="方正仿宋_GB2312"/>
          <w:b/>
          <w:bCs/>
          <w:color w:val="auto"/>
          <w:sz w:val="28"/>
          <w:szCs w:val="28"/>
          <w:highlight w:val="none"/>
        </w:rPr>
        <w:t xml:space="preserve"> 合同生效及其他</w:t>
      </w:r>
    </w:p>
    <w:p w14:paraId="5B88DDCB">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1、合同经双方法定代表人或授权委托代理人签字并加盖单位公章后生效。</w:t>
      </w:r>
    </w:p>
    <w:p w14:paraId="12A4C13E">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2、本合同一式XX份，自双方签章之日起生效。甲方XX份，乙方XX份，具有同等法律效力。</w:t>
      </w:r>
    </w:p>
    <w:p w14:paraId="087FCE2C">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第十四条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附件</w:t>
      </w:r>
    </w:p>
    <w:p w14:paraId="49EA5235">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1.廉政合同；</w:t>
      </w:r>
    </w:p>
    <w:p w14:paraId="63C1E4E1">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2.项目询价文件；</w:t>
      </w:r>
    </w:p>
    <w:p w14:paraId="32CD61FE">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3.项目询价澄清文件（如有）；</w:t>
      </w:r>
    </w:p>
    <w:p w14:paraId="7BCCCE90">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4.项目响应文件；</w:t>
      </w:r>
    </w:p>
    <w:p w14:paraId="439C30EB">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5.中标通知书；</w:t>
      </w:r>
    </w:p>
    <w:p w14:paraId="0E9D95BE">
      <w:pPr>
        <w:pStyle w:val="6"/>
        <w:spacing w:line="360" w:lineRule="auto"/>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w:t>
      </w:r>
    </w:p>
    <w:p w14:paraId="3F6CDD57">
      <w:pPr>
        <w:pStyle w:val="6"/>
        <w:ind w:firstLine="367" w:firstLineChars="17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14:paraId="6580B8AD">
      <w:pPr>
        <w:pStyle w:val="6"/>
        <w:ind w:firstLine="367" w:firstLineChars="175"/>
        <w:rPr>
          <w:rFonts w:hint="eastAsia" w:ascii="仿宋_GB2312" w:hAnsi="仿宋_GB2312" w:eastAsia="仿宋_GB2312" w:cs="仿宋_GB2312"/>
          <w:color w:val="auto"/>
          <w:highlight w:val="none"/>
        </w:rPr>
      </w:pPr>
    </w:p>
    <w:p w14:paraId="1D8DF75C">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乙方：（盖章）</w:t>
      </w:r>
    </w:p>
    <w:p w14:paraId="1AE6AFBE">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法定代表人（授权代表）：</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法定代表人（授权代表）：</w:t>
      </w:r>
    </w:p>
    <w:p w14:paraId="284FFF2C">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地址：</w:t>
      </w:r>
    </w:p>
    <w:p w14:paraId="0727EBAF">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开户银行：</w:t>
      </w:r>
    </w:p>
    <w:p w14:paraId="3C5DCB85">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账号：</w:t>
      </w:r>
    </w:p>
    <w:p w14:paraId="072B02BB">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电话：</w:t>
      </w:r>
    </w:p>
    <w:p w14:paraId="17F0E354">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传真：</w:t>
      </w:r>
    </w:p>
    <w:p w14:paraId="57392CAD">
      <w:pPr>
        <w:pStyle w:val="6"/>
        <w:tabs>
          <w:tab w:val="left" w:pos="4820"/>
        </w:tabs>
        <w:ind w:firstLine="490" w:firstLineChars="17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签约日期：</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签约日期：</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XX</w:t>
      </w:r>
      <w:r>
        <w:rPr>
          <w:rFonts w:hint="eastAsia" w:ascii="仿宋_GB2312" w:hAnsi="仿宋_GB2312" w:eastAsia="仿宋_GB2312" w:cs="仿宋_GB2312"/>
          <w:color w:val="auto"/>
          <w:sz w:val="28"/>
          <w:szCs w:val="28"/>
          <w:highlight w:val="none"/>
        </w:rPr>
        <w:t>日</w:t>
      </w:r>
    </w:p>
    <w:p w14:paraId="6E29548C">
      <w:pPr>
        <w:rPr>
          <w:color w:val="auto"/>
          <w:highlight w:val="none"/>
        </w:rPr>
      </w:pPr>
      <w:r>
        <w:rPr>
          <w:rFonts w:hint="eastAsia" w:ascii="方正仿宋_GB2312" w:hAnsi="方正仿宋_GB2312" w:eastAsia="方正仿宋_GB2312" w:cs="方正仿宋_GB2312"/>
          <w:color w:val="auto"/>
          <w:highlight w:val="none"/>
        </w:rPr>
        <w:br w:type="page"/>
      </w:r>
    </w:p>
    <w:p w14:paraId="3E56F177">
      <w:pPr>
        <w:rPr>
          <w:rFonts w:hint="eastAsia" w:ascii="方正仿宋_GB2312" w:hAnsi="方正仿宋_GB2312" w:eastAsia="方正仿宋_GB2312" w:cs="方正仿宋_GB2312"/>
          <w:color w:val="auto"/>
          <w:highlight w:val="none"/>
        </w:rPr>
      </w:pPr>
    </w:p>
    <w:p w14:paraId="507294DE">
      <w:pPr>
        <w:rPr>
          <w:rFonts w:hint="eastAsia" w:ascii="方正仿宋_GB2312" w:hAnsi="方正仿宋_GB2312" w:eastAsia="方正仿宋_GB2312" w:cs="方正仿宋_GB2312"/>
          <w:color w:val="auto"/>
          <w:highlight w:val="none"/>
        </w:rPr>
      </w:pPr>
    </w:p>
    <w:p w14:paraId="74A5A3B4">
      <w:pPr>
        <w:spacing w:line="560" w:lineRule="exact"/>
        <w:jc w:val="center"/>
        <w:rPr>
          <w:rFonts w:hint="eastAsia" w:ascii="方正小标宋简体" w:hAnsi="方正小标宋简体" w:eastAsia="方正小标宋简体" w:cs="方正小标宋简体"/>
          <w:b/>
          <w:color w:val="auto"/>
          <w:sz w:val="36"/>
          <w:szCs w:val="36"/>
          <w:highlight w:val="none"/>
        </w:rPr>
      </w:pPr>
      <w:r>
        <w:rPr>
          <w:rFonts w:hint="eastAsia" w:ascii="方正小标宋简体" w:hAnsi="方正小标宋简体" w:eastAsia="方正小标宋简体" w:cs="方正小标宋简体"/>
          <w:bCs/>
          <w:color w:val="auto"/>
          <w:sz w:val="44"/>
          <w:szCs w:val="44"/>
          <w:highlight w:val="none"/>
        </w:rPr>
        <w:t>廉政合同</w:t>
      </w:r>
    </w:p>
    <w:p w14:paraId="79A166AB">
      <w:pPr>
        <w:spacing w:line="560" w:lineRule="exact"/>
        <w:ind w:left="15" w:right="2" w:firstLine="838"/>
        <w:rPr>
          <w:rFonts w:hint="eastAsia" w:ascii="仿宋_GB2312" w:hAnsi="仿宋_GB2312" w:eastAsia="仿宋_GB2312" w:cs="仿宋_GB2312"/>
          <w:color w:val="auto"/>
          <w:spacing w:val="2"/>
          <w:sz w:val="28"/>
          <w:szCs w:val="28"/>
          <w:highlight w:val="none"/>
          <w:u w:val="single"/>
        </w:rPr>
      </w:pPr>
      <w:r>
        <w:rPr>
          <w:rFonts w:hint="eastAsia" w:ascii="仿宋_GB2312" w:hAnsi="仿宋_GB2312" w:eastAsia="仿宋_GB2312" w:cs="仿宋_GB2312"/>
          <w:color w:val="auto"/>
          <w:spacing w:val="2"/>
          <w:sz w:val="28"/>
          <w:szCs w:val="28"/>
          <w:highlight w:val="none"/>
        </w:rPr>
        <w:t>项目名称：</w:t>
      </w:r>
    </w:p>
    <w:p w14:paraId="4AE5D7FB">
      <w:pPr>
        <w:spacing w:line="560" w:lineRule="exact"/>
        <w:ind w:left="15" w:right="2" w:firstLine="838"/>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项目金额：</w:t>
      </w:r>
    </w:p>
    <w:p w14:paraId="3A1A95D1">
      <w:pPr>
        <w:spacing w:line="560" w:lineRule="exact"/>
        <w:ind w:left="15" w:right="2" w:firstLine="838"/>
        <w:rPr>
          <w:rFonts w:hint="eastAsia" w:ascii="仿宋_GB2312" w:hAnsi="仿宋_GB2312" w:eastAsia="仿宋_GB2312" w:cs="仿宋_GB2312"/>
          <w:color w:val="auto"/>
          <w:spacing w:val="2"/>
          <w:sz w:val="28"/>
          <w:szCs w:val="28"/>
          <w:highlight w:val="none"/>
          <w:u w:val="single"/>
        </w:rPr>
      </w:pPr>
      <w:r>
        <w:rPr>
          <w:rFonts w:hint="eastAsia" w:ascii="仿宋_GB2312" w:hAnsi="仿宋_GB2312" w:eastAsia="仿宋_GB2312" w:cs="仿宋_GB2312"/>
          <w:color w:val="auto"/>
          <w:spacing w:val="2"/>
          <w:sz w:val="28"/>
          <w:szCs w:val="28"/>
          <w:highlight w:val="none"/>
        </w:rPr>
        <w:t>项目单位（甲方）：</w:t>
      </w:r>
    </w:p>
    <w:p w14:paraId="40E6C41E">
      <w:pPr>
        <w:spacing w:line="560" w:lineRule="exact"/>
        <w:ind w:left="15" w:right="2" w:firstLine="838"/>
        <w:rPr>
          <w:rFonts w:hint="eastAsia" w:ascii="仿宋_GB2312" w:hAnsi="仿宋_GB2312" w:eastAsia="仿宋_GB2312" w:cs="仿宋_GB2312"/>
          <w:color w:val="auto"/>
          <w:spacing w:val="2"/>
          <w:sz w:val="28"/>
          <w:szCs w:val="28"/>
          <w:highlight w:val="none"/>
          <w:u w:val="single"/>
        </w:rPr>
      </w:pPr>
      <w:r>
        <w:rPr>
          <w:rFonts w:hint="eastAsia" w:ascii="仿宋_GB2312" w:hAnsi="仿宋_GB2312" w:eastAsia="仿宋_GB2312" w:cs="仿宋_GB2312"/>
          <w:color w:val="auto"/>
          <w:spacing w:val="2"/>
          <w:sz w:val="28"/>
          <w:szCs w:val="28"/>
          <w:highlight w:val="none"/>
        </w:rPr>
        <w:t>项目实施单位（乙方）</w:t>
      </w:r>
    </w:p>
    <w:p w14:paraId="0B9FA464">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根据党和国家有关工程建设、物资采购、服务购买和廉洁从业等相关规定，为加强公司工程建设、采购等项目的廉洁风险防控，保证项目高效优质，保证项目资金的安全和有效使用，防止本项目业务活动中的不廉洁行为发生，甲乙双方特订立如下合同：</w:t>
      </w:r>
    </w:p>
    <w:p w14:paraId="37FC7A4E">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黑体" w:hAnsi="黑体" w:eastAsia="黑体" w:cs="黑体"/>
          <w:color w:val="auto"/>
          <w:spacing w:val="2"/>
          <w:sz w:val="28"/>
          <w:szCs w:val="28"/>
          <w:highlight w:val="none"/>
        </w:rPr>
        <w:t>第一条 甲乙双方的权利和义务</w:t>
      </w:r>
    </w:p>
    <w:p w14:paraId="7FE3F902">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一、严格遵守党和国家有关法律法规及交通运输部的有关规定。</w:t>
      </w:r>
    </w:p>
    <w:p w14:paraId="4033B352">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二、严格执行本项目的合同文件，自觉按合同办事。</w:t>
      </w:r>
    </w:p>
    <w:p w14:paraId="140CEA94">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三、双方的业务活动坚持公开、公正、诚信、透明的原则（除法律认定的商业秘密和合同文件另有规定之外），不得损害国家和集体利益，不得违反相关管理和廉洁规章制度。</w:t>
      </w:r>
    </w:p>
    <w:p w14:paraId="05F150E6">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四、建立健全廉洁制度，开展廉洁教育，公布举报电话，监督并认真查处违法违纪行为。</w:t>
      </w:r>
    </w:p>
    <w:p w14:paraId="65863B85">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五、发现对方在业务活动中有违反廉洁规定的行为，有及时提醒对方纠正的权利和义务。</w:t>
      </w:r>
    </w:p>
    <w:p w14:paraId="7968F6CB">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六、发现对方严重违反本合同义务条款的行为，有向其上级有关部门举报、建议给予处理并要求告知处理结果的权利。</w:t>
      </w:r>
    </w:p>
    <w:p w14:paraId="4E779676">
      <w:pPr>
        <w:spacing w:line="560" w:lineRule="exact"/>
        <w:ind w:right="2" w:firstLine="568" w:firstLineChars="200"/>
        <w:rPr>
          <w:rFonts w:hint="eastAsia" w:ascii="仿宋_GB2312" w:hAnsi="仿宋_GB2312" w:eastAsia="仿宋_GB2312" w:cs="仿宋_GB2312"/>
          <w:b/>
          <w:bCs/>
          <w:color w:val="auto"/>
          <w:spacing w:val="2"/>
          <w:sz w:val="28"/>
          <w:szCs w:val="28"/>
          <w:highlight w:val="none"/>
        </w:rPr>
      </w:pPr>
      <w:r>
        <w:rPr>
          <w:rFonts w:hint="eastAsia" w:ascii="黑体" w:hAnsi="黑体" w:eastAsia="黑体" w:cs="黑体"/>
          <w:color w:val="auto"/>
          <w:spacing w:val="2"/>
          <w:sz w:val="28"/>
          <w:szCs w:val="28"/>
          <w:highlight w:val="none"/>
        </w:rPr>
        <w:t>第二条 甲方的义务</w:t>
      </w:r>
    </w:p>
    <w:p w14:paraId="5F60419E">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一、甲方及其工作人员不得索要或接受乙方的礼金、有价证券和贵重物品，不得在乙方报销任何应由甲方或个人支付的费用等。</w:t>
      </w:r>
    </w:p>
    <w:p w14:paraId="21C1747F">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二、甲方工作人员不得参加乙方安排的超标准宴请和娱乐活动；不得接受乙方提供的通讯工具、交通工具和高档办公用品等。</w:t>
      </w:r>
    </w:p>
    <w:p w14:paraId="6FD58E79">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三、甲方工作人员不得要求或接受乙方为其住房装修、婚丧嫁娶活动、配偶子女的工作安排以及出国、出境旅游等提供方便等。</w:t>
      </w:r>
    </w:p>
    <w:p w14:paraId="7ED6D3FF">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四、甲方工作人员的配偶、子女不得从事与甲方工程或项目有关的材料设备供应、工程分包、劳务等经济活动。</w:t>
      </w:r>
    </w:p>
    <w:p w14:paraId="6E3A6E43">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五、甲方工作人员不得以任何理由向乙方推荐分包单位，不得要求乙方购买合同规定外的材料和设备。</w:t>
      </w:r>
    </w:p>
    <w:p w14:paraId="469EAA19">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六、甲方工作人员要秉公办事，不准营私舞弊，不准利用职权从事各种个人有偿中介活动和安排个人施工队伍。</w:t>
      </w:r>
    </w:p>
    <w:p w14:paraId="13ECCE52">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七、甲方及其工作人员不得有其他违反中央八项规定精神、国家法律法规、党规党纪的行为。</w:t>
      </w:r>
    </w:p>
    <w:p w14:paraId="6C980595">
      <w:pPr>
        <w:spacing w:line="560" w:lineRule="exact"/>
        <w:ind w:right="2" w:firstLine="568" w:firstLineChars="200"/>
        <w:rPr>
          <w:rFonts w:hint="eastAsia" w:ascii="仿宋_GB2312" w:hAnsi="仿宋_GB2312" w:eastAsia="仿宋_GB2312" w:cs="仿宋_GB2312"/>
          <w:b/>
          <w:bCs/>
          <w:color w:val="auto"/>
          <w:spacing w:val="2"/>
          <w:sz w:val="28"/>
          <w:szCs w:val="28"/>
          <w:highlight w:val="none"/>
        </w:rPr>
      </w:pPr>
      <w:r>
        <w:rPr>
          <w:rFonts w:hint="eastAsia" w:ascii="黑体" w:hAnsi="黑体" w:eastAsia="黑体" w:cs="黑体"/>
          <w:color w:val="auto"/>
          <w:spacing w:val="2"/>
          <w:sz w:val="28"/>
          <w:szCs w:val="28"/>
          <w:highlight w:val="none"/>
        </w:rPr>
        <w:t>第三条 乙方的义务</w:t>
      </w:r>
    </w:p>
    <w:p w14:paraId="25943916">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一、乙方不得以任何理由向甲方和监理单位及其工作人员行贿或馈赠礼金、有价证券、贵重礼品。</w:t>
      </w:r>
    </w:p>
    <w:p w14:paraId="5236BF2C">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二、乙方不得以任何名义为甲方和监理单位及其工作人员报销应由甲方和监理单位或个人支付的任何费用。</w:t>
      </w:r>
    </w:p>
    <w:p w14:paraId="6B63EE71">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三、乙方不得以任何理由安排甲方和监理单位及其工作人员参加超标准宴请及娱乐活动。</w:t>
      </w:r>
    </w:p>
    <w:p w14:paraId="2553C611">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四、乙方不得为甲方和监理单位及个人购置或提供通讯工具、交通工具和高档办公用品等。</w:t>
      </w:r>
    </w:p>
    <w:p w14:paraId="00BBEBB1">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五、乙方及其工作人员不得有其他违反中央八项规定精神、国家法律法规、党规党纪的行为。</w:t>
      </w:r>
    </w:p>
    <w:p w14:paraId="44423553">
      <w:pPr>
        <w:spacing w:line="560" w:lineRule="exact"/>
        <w:ind w:right="2" w:firstLine="568" w:firstLineChars="200"/>
        <w:rPr>
          <w:rFonts w:hint="eastAsia" w:ascii="仿宋_GB2312" w:hAnsi="仿宋_GB2312" w:eastAsia="仿宋_GB2312" w:cs="仿宋_GB2312"/>
          <w:b/>
          <w:bCs/>
          <w:color w:val="auto"/>
          <w:spacing w:val="2"/>
          <w:sz w:val="28"/>
          <w:szCs w:val="28"/>
          <w:highlight w:val="none"/>
        </w:rPr>
      </w:pPr>
      <w:r>
        <w:rPr>
          <w:rFonts w:hint="eastAsia" w:ascii="黑体" w:hAnsi="黑体" w:eastAsia="黑体" w:cs="黑体"/>
          <w:color w:val="auto"/>
          <w:spacing w:val="2"/>
          <w:sz w:val="28"/>
          <w:szCs w:val="28"/>
          <w:highlight w:val="none"/>
        </w:rPr>
        <w:t>第四条 违约责任</w:t>
      </w:r>
    </w:p>
    <w:p w14:paraId="6A656461">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一、甲方及其工作人员违反本合同第一、二条，按管理权限，依据有关规定给予党纪、政纪或组织处理；涉嫌犯罪的，移交司法机关追究刑事责任；给乙方单位造成经济损失的，应予以赔偿。</w:t>
      </w:r>
    </w:p>
    <w:p w14:paraId="28B5BF6E">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二、乙方及其工作人员违反本合同第一、三条，按管理权限，依据有关规定给予党纪、政纪或组织处理；给甲方单位造成经济损失的，应予以赔偿；情节严重的，甲方建议主管部门给予乙方一至三年内不得进入其主管的行业市场的处罚。</w:t>
      </w:r>
    </w:p>
    <w:p w14:paraId="3DF5E6A2">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黑体" w:hAnsi="黑体" w:eastAsia="黑体" w:cs="黑体"/>
          <w:color w:val="auto"/>
          <w:spacing w:val="2"/>
          <w:sz w:val="28"/>
          <w:szCs w:val="28"/>
          <w:highlight w:val="none"/>
        </w:rPr>
        <w:t>第五条</w:t>
      </w:r>
      <w:r>
        <w:rPr>
          <w:rFonts w:hint="eastAsia" w:ascii="仿宋_GB2312" w:hAnsi="仿宋_GB2312" w:eastAsia="仿宋_GB2312" w:cs="仿宋_GB2312"/>
          <w:color w:val="auto"/>
          <w:spacing w:val="2"/>
          <w:sz w:val="28"/>
          <w:szCs w:val="28"/>
          <w:highlight w:val="none"/>
        </w:rPr>
        <w:t xml:space="preserve"> 双方约定：本合同由双方或双方上级单位的党组织监督执行，接受行业主管部门和监察、审计部门的监督。</w:t>
      </w:r>
    </w:p>
    <w:p w14:paraId="45C55365">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黑体" w:hAnsi="黑体" w:eastAsia="黑体" w:cs="黑体"/>
          <w:color w:val="auto"/>
          <w:spacing w:val="2"/>
          <w:sz w:val="28"/>
          <w:szCs w:val="28"/>
          <w:highlight w:val="none"/>
        </w:rPr>
        <w:t>第六条</w:t>
      </w:r>
      <w:r>
        <w:rPr>
          <w:rFonts w:hint="eastAsia" w:ascii="仿宋_GB2312" w:hAnsi="仿宋_GB2312" w:eastAsia="仿宋_GB2312" w:cs="仿宋_GB2312"/>
          <w:color w:val="auto"/>
          <w:spacing w:val="2"/>
          <w:sz w:val="28"/>
          <w:szCs w:val="28"/>
          <w:highlight w:val="none"/>
        </w:rPr>
        <w:t xml:space="preserve"> 本合同与项目合同同时签署，有效期为甲乙双方签署之日起至该项目合同执行完毕止。</w:t>
      </w:r>
    </w:p>
    <w:p w14:paraId="04F111C7">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黑体" w:hAnsi="黑体" w:eastAsia="黑体" w:cs="黑体"/>
          <w:color w:val="auto"/>
          <w:spacing w:val="2"/>
          <w:sz w:val="28"/>
          <w:szCs w:val="28"/>
          <w:highlight w:val="none"/>
        </w:rPr>
        <w:t>第七条</w:t>
      </w:r>
      <w:r>
        <w:rPr>
          <w:rFonts w:hint="eastAsia" w:ascii="仿宋_GB2312" w:hAnsi="仿宋_GB2312" w:eastAsia="仿宋_GB2312" w:cs="仿宋_GB2312"/>
          <w:color w:val="auto"/>
          <w:spacing w:val="2"/>
          <w:sz w:val="28"/>
          <w:szCs w:val="28"/>
          <w:highlight w:val="none"/>
        </w:rPr>
        <w:t xml:space="preserve"> 本合同作为项目合同的附件，与项目合同具有同等的法律效力，经合同双方签署立即生效。</w:t>
      </w:r>
    </w:p>
    <w:p w14:paraId="4E3641FC">
      <w:pPr>
        <w:spacing w:line="560" w:lineRule="exact"/>
        <w:ind w:right="2" w:firstLine="568" w:firstLineChars="200"/>
        <w:rPr>
          <w:rFonts w:hint="eastAsia" w:ascii="仿宋_GB2312" w:hAnsi="仿宋_GB2312" w:eastAsia="仿宋_GB2312" w:cs="仿宋_GB2312"/>
          <w:color w:val="auto"/>
          <w:spacing w:val="2"/>
          <w:sz w:val="28"/>
          <w:szCs w:val="28"/>
          <w:highlight w:val="none"/>
        </w:rPr>
      </w:pPr>
      <w:r>
        <w:rPr>
          <w:rFonts w:hint="eastAsia" w:ascii="黑体" w:hAnsi="黑体" w:eastAsia="黑体" w:cs="黑体"/>
          <w:color w:val="auto"/>
          <w:spacing w:val="2"/>
          <w:sz w:val="28"/>
          <w:szCs w:val="28"/>
          <w:highlight w:val="none"/>
        </w:rPr>
        <w:t>第八条</w:t>
      </w:r>
      <w:r>
        <w:rPr>
          <w:rFonts w:hint="eastAsia" w:ascii="仿宋_GB2312" w:hAnsi="仿宋_GB2312" w:eastAsia="仿宋_GB2312" w:cs="仿宋_GB2312"/>
          <w:color w:val="auto"/>
          <w:spacing w:val="2"/>
          <w:sz w:val="28"/>
          <w:szCs w:val="28"/>
          <w:highlight w:val="none"/>
        </w:rPr>
        <w:t xml:space="preserve"> 本合同一式三份，由甲乙双方各执一份，送交双方监督部门各一份。</w:t>
      </w:r>
    </w:p>
    <w:p w14:paraId="47A62602">
      <w:pPr>
        <w:spacing w:line="560" w:lineRule="exact"/>
        <w:ind w:right="2" w:firstLine="648" w:firstLineChars="200"/>
        <w:rPr>
          <w:rFonts w:hint="eastAsia" w:ascii="仿宋_GB2312" w:hAnsi="仿宋_GB2312" w:eastAsia="仿宋_GB2312" w:cs="仿宋_GB2312"/>
          <w:color w:val="auto"/>
          <w:spacing w:val="2"/>
          <w:sz w:val="32"/>
          <w:szCs w:val="32"/>
          <w:highlight w:val="none"/>
        </w:rPr>
      </w:pPr>
    </w:p>
    <w:p w14:paraId="1C25858D">
      <w:pPr>
        <w:wordWrap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                        乙方：              </w:t>
      </w:r>
    </w:p>
    <w:p w14:paraId="29A1BDE2">
      <w:pPr>
        <w:wordWrap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（单位盖章）                 （单位盖章）</w:t>
      </w:r>
    </w:p>
    <w:p w14:paraId="082F0B8E">
      <w:pPr>
        <w:wordWrap w:val="0"/>
        <w:spacing w:line="560" w:lineRule="exact"/>
        <w:rPr>
          <w:rFonts w:hint="eastAsia" w:ascii="仿宋_GB2312" w:hAnsi="仿宋_GB2312" w:eastAsia="仿宋_GB2312" w:cs="仿宋_GB2312"/>
          <w:color w:val="auto"/>
          <w:sz w:val="28"/>
          <w:szCs w:val="28"/>
          <w:highlight w:val="none"/>
        </w:rPr>
      </w:pPr>
    </w:p>
    <w:p w14:paraId="64813FF9">
      <w:pPr>
        <w:wordWrap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法定代表人或</w:t>
      </w:r>
    </w:p>
    <w:p w14:paraId="1EAF433E">
      <w:pPr>
        <w:wordWrap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其委托代理人：                其委托代理人：      </w:t>
      </w:r>
    </w:p>
    <w:p w14:paraId="22B2DAC8">
      <w:pPr>
        <w:wordWrap w:val="0"/>
        <w:spacing w:line="560" w:lineRule="exact"/>
        <w:rPr>
          <w:rFonts w:hint="eastAsia" w:ascii="仿宋_GB2312" w:hAnsi="仿宋_GB2312" w:eastAsia="仿宋_GB2312" w:cs="仿宋_GB2312"/>
          <w:color w:val="auto"/>
          <w:sz w:val="28"/>
          <w:szCs w:val="28"/>
          <w:highlight w:val="none"/>
        </w:rPr>
      </w:pPr>
    </w:p>
    <w:p w14:paraId="5C1AB383">
      <w:pPr>
        <w:wordWrap w:val="0"/>
        <w:spacing w:line="560" w:lineRule="exact"/>
        <w:rPr>
          <w:rFonts w:hint="eastAsia" w:ascii="仿宋_GB2312" w:hAnsi="仿宋_GB2312" w:eastAsia="仿宋_GB2312" w:cs="仿宋_GB2312"/>
          <w:b/>
          <w:color w:val="auto"/>
          <w:kern w:val="44"/>
          <w:sz w:val="28"/>
          <w:szCs w:val="28"/>
          <w:highlight w:val="none"/>
        </w:rPr>
      </w:pPr>
      <w:r>
        <w:rPr>
          <w:rFonts w:hint="eastAsia" w:ascii="仿宋_GB2312" w:hAnsi="仿宋_GB2312" w:eastAsia="仿宋_GB2312" w:cs="仿宋_GB2312"/>
          <w:color w:val="auto"/>
          <w:sz w:val="28"/>
          <w:szCs w:val="28"/>
          <w:highlight w:val="none"/>
        </w:rPr>
        <w:t xml:space="preserve">日期：     年   月   日       日期：     年   月   日 </w:t>
      </w:r>
    </w:p>
    <w:p w14:paraId="77E96707">
      <w:pPr>
        <w:adjustRightInd w:val="0"/>
        <w:snapToGrid w:val="0"/>
        <w:spacing w:line="360" w:lineRule="auto"/>
        <w:rPr>
          <w:rFonts w:hint="eastAsia" w:ascii="方正小标宋简体" w:hAnsi="方正小标宋_GBK" w:eastAsia="方正小标宋简体" w:cs="方正小标宋_GBK"/>
          <w:color w:val="auto"/>
          <w:sz w:val="40"/>
          <w:szCs w:val="40"/>
          <w:highlight w:val="none"/>
        </w:rPr>
      </w:pPr>
    </w:p>
    <w:p w14:paraId="2616A9A5">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29BC2FEB">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7A8C08B2">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777B75F4">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6FCC41D9">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5672DC19">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7861D6CE">
      <w:pPr>
        <w:numPr>
          <w:ilvl w:val="0"/>
          <w:numId w:val="3"/>
        </w:num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r>
        <w:rPr>
          <w:rFonts w:hint="eastAsia" w:ascii="方正小标宋简体" w:hAnsi="方正小标宋_GBK" w:eastAsia="方正小标宋简体" w:cs="方正小标宋_GBK"/>
          <w:color w:val="auto"/>
          <w:sz w:val="40"/>
          <w:szCs w:val="40"/>
          <w:highlight w:val="none"/>
        </w:rPr>
        <w:t xml:space="preserve">  响应文件格式</w:t>
      </w:r>
    </w:p>
    <w:p w14:paraId="445B60AB">
      <w:pPr>
        <w:adjustRightInd w:val="0"/>
        <w:snapToGrid w:val="0"/>
        <w:spacing w:line="360" w:lineRule="auto"/>
        <w:rPr>
          <w:rFonts w:hint="eastAsia" w:ascii="宋体" w:hAnsi="宋体"/>
          <w:color w:val="auto"/>
          <w:highlight w:val="none"/>
        </w:rPr>
      </w:pPr>
    </w:p>
    <w:p w14:paraId="6A51A1C2">
      <w:pPr>
        <w:adjustRightInd w:val="0"/>
        <w:snapToGrid w:val="0"/>
        <w:spacing w:line="360" w:lineRule="auto"/>
        <w:rPr>
          <w:rFonts w:hint="eastAsia" w:ascii="宋体" w:hAnsi="宋体"/>
          <w:color w:val="auto"/>
          <w:highlight w:val="none"/>
        </w:rPr>
      </w:pPr>
    </w:p>
    <w:p w14:paraId="1A59FCA6">
      <w:pPr>
        <w:adjustRightInd w:val="0"/>
        <w:snapToGrid w:val="0"/>
        <w:spacing w:line="360" w:lineRule="auto"/>
        <w:rPr>
          <w:rFonts w:hint="eastAsia" w:ascii="宋体" w:hAnsi="宋体"/>
          <w:color w:val="auto"/>
          <w:highlight w:val="none"/>
        </w:rPr>
      </w:pPr>
    </w:p>
    <w:p w14:paraId="0A9DF812">
      <w:pPr>
        <w:adjustRightInd w:val="0"/>
        <w:snapToGrid w:val="0"/>
        <w:spacing w:line="360" w:lineRule="auto"/>
        <w:rPr>
          <w:rFonts w:hint="eastAsia" w:ascii="宋体" w:hAnsi="宋体"/>
          <w:color w:val="auto"/>
          <w:highlight w:val="none"/>
        </w:rPr>
      </w:pPr>
    </w:p>
    <w:p w14:paraId="049731C3">
      <w:pPr>
        <w:adjustRightInd w:val="0"/>
        <w:snapToGrid w:val="0"/>
        <w:spacing w:line="360" w:lineRule="auto"/>
        <w:rPr>
          <w:rFonts w:hint="eastAsia" w:ascii="宋体" w:hAnsi="宋体"/>
          <w:color w:val="auto"/>
          <w:highlight w:val="none"/>
        </w:rPr>
      </w:pPr>
    </w:p>
    <w:p w14:paraId="33EED13E">
      <w:pPr>
        <w:adjustRightInd w:val="0"/>
        <w:snapToGrid w:val="0"/>
        <w:spacing w:line="360" w:lineRule="auto"/>
        <w:rPr>
          <w:rFonts w:hint="eastAsia" w:ascii="宋体" w:hAnsi="宋体"/>
          <w:color w:val="auto"/>
          <w:highlight w:val="none"/>
        </w:rPr>
      </w:pPr>
    </w:p>
    <w:p w14:paraId="684C6D48">
      <w:pPr>
        <w:adjustRightInd w:val="0"/>
        <w:snapToGrid w:val="0"/>
        <w:spacing w:line="360" w:lineRule="auto"/>
        <w:rPr>
          <w:rFonts w:hint="eastAsia" w:ascii="宋体" w:hAnsi="宋体"/>
          <w:color w:val="auto"/>
          <w:highlight w:val="none"/>
        </w:rPr>
      </w:pPr>
    </w:p>
    <w:p w14:paraId="07FDD4C6">
      <w:pPr>
        <w:adjustRightInd w:val="0"/>
        <w:snapToGrid w:val="0"/>
        <w:spacing w:line="360" w:lineRule="auto"/>
        <w:rPr>
          <w:rFonts w:hint="eastAsia" w:ascii="宋体" w:hAnsi="宋体"/>
          <w:color w:val="auto"/>
          <w:highlight w:val="none"/>
        </w:rPr>
      </w:pPr>
    </w:p>
    <w:p w14:paraId="6EE44EB1">
      <w:pPr>
        <w:adjustRightInd w:val="0"/>
        <w:snapToGrid w:val="0"/>
        <w:spacing w:line="360" w:lineRule="auto"/>
        <w:rPr>
          <w:rFonts w:hint="eastAsia" w:ascii="宋体" w:hAnsi="宋体"/>
          <w:color w:val="auto"/>
          <w:highlight w:val="none"/>
        </w:rPr>
      </w:pPr>
    </w:p>
    <w:p w14:paraId="49C40D69">
      <w:pPr>
        <w:adjustRightInd w:val="0"/>
        <w:snapToGrid w:val="0"/>
        <w:spacing w:line="360" w:lineRule="auto"/>
        <w:rPr>
          <w:rFonts w:hint="eastAsia" w:ascii="宋体" w:hAnsi="宋体"/>
          <w:color w:val="auto"/>
          <w:highlight w:val="none"/>
        </w:rPr>
      </w:pPr>
    </w:p>
    <w:p w14:paraId="6EA2821B">
      <w:pPr>
        <w:adjustRightInd w:val="0"/>
        <w:snapToGrid w:val="0"/>
        <w:spacing w:line="360" w:lineRule="auto"/>
        <w:rPr>
          <w:rFonts w:hint="eastAsia" w:ascii="宋体" w:hAnsi="宋体"/>
          <w:color w:val="auto"/>
          <w:highlight w:val="none"/>
        </w:rPr>
      </w:pPr>
    </w:p>
    <w:p w14:paraId="17E1CE20">
      <w:pPr>
        <w:adjustRightInd w:val="0"/>
        <w:snapToGrid w:val="0"/>
        <w:spacing w:line="360" w:lineRule="auto"/>
        <w:rPr>
          <w:rFonts w:hint="eastAsia" w:ascii="宋体" w:hAnsi="宋体"/>
          <w:color w:val="auto"/>
          <w:highlight w:val="none"/>
        </w:rPr>
      </w:pPr>
    </w:p>
    <w:p w14:paraId="47FAEF38">
      <w:pPr>
        <w:adjustRightInd w:val="0"/>
        <w:snapToGrid w:val="0"/>
        <w:spacing w:line="360" w:lineRule="auto"/>
        <w:ind w:left="420"/>
        <w:rPr>
          <w:rFonts w:hint="eastAsia" w:ascii="宋体" w:hAnsi="宋体"/>
          <w:color w:val="auto"/>
          <w:highlight w:val="none"/>
        </w:rPr>
      </w:pPr>
    </w:p>
    <w:p w14:paraId="4CD21C26">
      <w:pPr>
        <w:adjustRightInd w:val="0"/>
        <w:snapToGrid w:val="0"/>
        <w:spacing w:line="360" w:lineRule="auto"/>
        <w:ind w:left="420"/>
        <w:rPr>
          <w:rFonts w:hint="eastAsia" w:ascii="宋体" w:hAnsi="宋体"/>
          <w:color w:val="auto"/>
          <w:highlight w:val="none"/>
        </w:rPr>
      </w:pPr>
    </w:p>
    <w:p w14:paraId="57702C0B">
      <w:pPr>
        <w:adjustRightInd w:val="0"/>
        <w:snapToGrid w:val="0"/>
        <w:spacing w:line="360" w:lineRule="auto"/>
        <w:ind w:left="420"/>
        <w:rPr>
          <w:rFonts w:hint="eastAsia" w:ascii="宋体" w:hAnsi="宋体"/>
          <w:color w:val="auto"/>
          <w:highlight w:val="none"/>
        </w:rPr>
      </w:pPr>
    </w:p>
    <w:p w14:paraId="2EE2832E">
      <w:pPr>
        <w:adjustRightInd w:val="0"/>
        <w:snapToGrid w:val="0"/>
        <w:spacing w:line="360" w:lineRule="auto"/>
        <w:ind w:left="420"/>
        <w:rPr>
          <w:rFonts w:hint="eastAsia" w:ascii="宋体" w:hAnsi="宋体"/>
          <w:color w:val="auto"/>
          <w:highlight w:val="none"/>
        </w:rPr>
      </w:pPr>
    </w:p>
    <w:p w14:paraId="24A50B8C">
      <w:pPr>
        <w:adjustRightInd w:val="0"/>
        <w:snapToGrid w:val="0"/>
        <w:spacing w:line="360" w:lineRule="auto"/>
        <w:jc w:val="center"/>
        <w:rPr>
          <w:rFonts w:hint="eastAsia" w:ascii="方正小标宋简体" w:hAnsi="方正小标宋_GBK" w:eastAsia="方正小标宋简体" w:cs="方正小标宋_GBK"/>
          <w:color w:val="auto"/>
          <w:sz w:val="40"/>
          <w:szCs w:val="40"/>
          <w:highlight w:val="none"/>
        </w:rPr>
      </w:pPr>
    </w:p>
    <w:p w14:paraId="4B4119FF">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rPr>
        <w:t>四川川西高速公路有限责任公司</w:t>
      </w:r>
    </w:p>
    <w:p w14:paraId="475BC1D3">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lang w:eastAsia="zh-CN"/>
        </w:rPr>
        <w:t>2025年数据资产入表</w:t>
      </w:r>
      <w:r>
        <w:rPr>
          <w:rFonts w:hint="eastAsia" w:ascii="方正小标宋简体" w:hAnsi="方正小标宋_GBK" w:eastAsia="方正小标宋简体" w:cs="方正小标宋_GBK"/>
          <w:color w:val="auto"/>
          <w:sz w:val="56"/>
          <w:szCs w:val="56"/>
          <w:highlight w:val="none"/>
        </w:rPr>
        <w:t>服务</w:t>
      </w:r>
    </w:p>
    <w:p w14:paraId="31637355">
      <w:pPr>
        <w:adjustRightInd w:val="0"/>
        <w:snapToGrid w:val="0"/>
        <w:spacing w:line="800" w:lineRule="exact"/>
        <w:jc w:val="right"/>
        <w:rPr>
          <w:rFonts w:hint="eastAsia" w:ascii="方正小标宋简体" w:hAnsi="方正小标宋_GBK" w:eastAsia="方正小标宋简体" w:cs="方正小标宋_GBK"/>
          <w:color w:val="auto"/>
          <w:sz w:val="32"/>
          <w:szCs w:val="32"/>
          <w:highlight w:val="none"/>
        </w:rPr>
      </w:pPr>
      <w:r>
        <w:rPr>
          <w:rFonts w:hint="eastAsia" w:ascii="方正小标宋简体" w:hAnsi="方正小标宋_GBK" w:eastAsia="方正小标宋简体" w:cs="方正小标宋_GBK"/>
          <w:color w:val="auto"/>
          <w:sz w:val="32"/>
          <w:szCs w:val="32"/>
          <w:highlight w:val="none"/>
        </w:rPr>
        <w:t>正（副）本</w:t>
      </w:r>
    </w:p>
    <w:p w14:paraId="317E7DC7">
      <w:pPr>
        <w:adjustRightInd w:val="0"/>
        <w:snapToGrid w:val="0"/>
        <w:spacing w:line="360" w:lineRule="auto"/>
        <w:jc w:val="center"/>
        <w:outlineLvl w:val="0"/>
        <w:rPr>
          <w:rFonts w:hint="eastAsia" w:ascii="方正小标宋简体" w:hAnsi="方正小标宋_GBK" w:eastAsia="方正小标宋简体" w:cs="方正小标宋_GBK"/>
          <w:b/>
          <w:bCs/>
          <w:color w:val="auto"/>
          <w:sz w:val="44"/>
          <w:szCs w:val="44"/>
          <w:highlight w:val="none"/>
        </w:rPr>
      </w:pPr>
    </w:p>
    <w:p w14:paraId="5A965773">
      <w:pPr>
        <w:adjustRightInd w:val="0"/>
        <w:snapToGrid w:val="0"/>
        <w:spacing w:line="360" w:lineRule="auto"/>
        <w:jc w:val="center"/>
        <w:outlineLvl w:val="0"/>
        <w:rPr>
          <w:rFonts w:hint="eastAsia" w:ascii="方正小标宋简体" w:hAnsi="方正小标宋_GBK" w:eastAsia="方正小标宋简体" w:cs="方正小标宋_GBK"/>
          <w:b/>
          <w:bCs/>
          <w:color w:val="auto"/>
          <w:sz w:val="44"/>
          <w:szCs w:val="44"/>
          <w:highlight w:val="none"/>
        </w:rPr>
      </w:pPr>
    </w:p>
    <w:p w14:paraId="7B21B737">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p>
    <w:p w14:paraId="28886949">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rPr>
        <w:t>响应文件</w:t>
      </w:r>
    </w:p>
    <w:p w14:paraId="02D740BF">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p>
    <w:p w14:paraId="2F0EF470">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p>
    <w:p w14:paraId="3308827F">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p>
    <w:p w14:paraId="7A50768D">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p>
    <w:p w14:paraId="7C696CBC">
      <w:pPr>
        <w:autoSpaceDE w:val="0"/>
        <w:autoSpaceDN w:val="0"/>
        <w:adjustRightInd w:val="0"/>
        <w:snapToGrid w:val="0"/>
        <w:spacing w:after="120" w:line="360" w:lineRule="auto"/>
        <w:jc w:val="right"/>
        <w:rPr>
          <w:rFonts w:hint="eastAsia" w:ascii="黑体" w:hAnsi="黑体" w:eastAsia="黑体"/>
          <w:color w:val="auto"/>
          <w:kern w:val="0"/>
          <w:sz w:val="32"/>
          <w:szCs w:val="32"/>
          <w:highlight w:val="none"/>
          <w:u w:val="single"/>
        </w:rPr>
      </w:pPr>
    </w:p>
    <w:p w14:paraId="58FB6FB9">
      <w:pPr>
        <w:jc w:val="center"/>
        <w:rPr>
          <w:b/>
          <w:bCs/>
          <w:color w:val="auto"/>
          <w:sz w:val="28"/>
          <w:szCs w:val="28"/>
          <w:highlight w:val="none"/>
        </w:rPr>
      </w:pPr>
      <w:r>
        <w:rPr>
          <w:rFonts w:hint="eastAsia"/>
          <w:b/>
          <w:bCs/>
          <w:color w:val="auto"/>
          <w:sz w:val="28"/>
          <w:szCs w:val="28"/>
          <w:highlight w:val="none"/>
        </w:rPr>
        <w:t>申请</w:t>
      </w:r>
      <w:r>
        <w:rPr>
          <w:b/>
          <w:bCs/>
          <w:color w:val="auto"/>
          <w:sz w:val="28"/>
          <w:szCs w:val="28"/>
          <w:highlight w:val="none"/>
        </w:rPr>
        <w:t>人：</w:t>
      </w:r>
      <w:r>
        <w:rPr>
          <w:b/>
          <w:bCs/>
          <w:color w:val="auto"/>
          <w:sz w:val="28"/>
          <w:szCs w:val="28"/>
          <w:highlight w:val="none"/>
          <w:u w:val="single"/>
        </w:rPr>
        <w:t>（全称）</w:t>
      </w:r>
      <w:r>
        <w:rPr>
          <w:rFonts w:hint="eastAsia"/>
          <w:b/>
          <w:bCs/>
          <w:color w:val="auto"/>
          <w:sz w:val="28"/>
          <w:szCs w:val="28"/>
          <w:highlight w:val="none"/>
          <w:u w:val="single"/>
        </w:rPr>
        <w:t xml:space="preserve">                                 </w:t>
      </w:r>
      <w:r>
        <w:rPr>
          <w:b/>
          <w:bCs/>
          <w:color w:val="auto"/>
          <w:sz w:val="28"/>
          <w:szCs w:val="28"/>
          <w:highlight w:val="none"/>
          <w:u w:val="single"/>
        </w:rPr>
        <w:t xml:space="preserve">  （盖单位章）</w:t>
      </w:r>
    </w:p>
    <w:p w14:paraId="5F843A54">
      <w:pPr>
        <w:jc w:val="center"/>
        <w:rPr>
          <w:b/>
          <w:bCs/>
          <w:color w:val="auto"/>
          <w:sz w:val="28"/>
          <w:szCs w:val="28"/>
          <w:highlight w:val="none"/>
        </w:rPr>
      </w:pPr>
    </w:p>
    <w:p w14:paraId="4169ED3D">
      <w:pPr>
        <w:jc w:val="center"/>
        <w:rPr>
          <w:b/>
          <w:bCs/>
          <w:color w:val="auto"/>
          <w:sz w:val="28"/>
          <w:szCs w:val="28"/>
          <w:highlight w:val="none"/>
        </w:rPr>
      </w:pPr>
      <w:r>
        <w:rPr>
          <w:b/>
          <w:bCs/>
          <w:color w:val="auto"/>
          <w:sz w:val="28"/>
          <w:szCs w:val="28"/>
          <w:highlight w:val="none"/>
        </w:rPr>
        <w:t xml:space="preserve">年   </w:t>
      </w:r>
      <w:r>
        <w:rPr>
          <w:rFonts w:hint="eastAsia"/>
          <w:b/>
          <w:bCs/>
          <w:color w:val="auto"/>
          <w:sz w:val="28"/>
          <w:szCs w:val="28"/>
          <w:highlight w:val="none"/>
        </w:rPr>
        <w:t xml:space="preserve">   </w:t>
      </w:r>
      <w:r>
        <w:rPr>
          <w:b/>
          <w:bCs/>
          <w:color w:val="auto"/>
          <w:sz w:val="28"/>
          <w:szCs w:val="28"/>
          <w:highlight w:val="none"/>
        </w:rPr>
        <w:t xml:space="preserve">月 </w:t>
      </w:r>
      <w:r>
        <w:rPr>
          <w:rFonts w:hint="eastAsia"/>
          <w:b/>
          <w:bCs/>
          <w:color w:val="auto"/>
          <w:sz w:val="28"/>
          <w:szCs w:val="28"/>
          <w:highlight w:val="none"/>
        </w:rPr>
        <w:t xml:space="preserve">   </w:t>
      </w:r>
      <w:r>
        <w:rPr>
          <w:b/>
          <w:bCs/>
          <w:color w:val="auto"/>
          <w:sz w:val="28"/>
          <w:szCs w:val="28"/>
          <w:highlight w:val="none"/>
        </w:rPr>
        <w:t xml:space="preserve">  日</w:t>
      </w:r>
    </w:p>
    <w:p w14:paraId="7AF81A67">
      <w:pPr>
        <w:autoSpaceDE w:val="0"/>
        <w:autoSpaceDN w:val="0"/>
        <w:adjustRightInd w:val="0"/>
        <w:snapToGrid w:val="0"/>
        <w:spacing w:after="120" w:line="360" w:lineRule="auto"/>
        <w:jc w:val="center"/>
        <w:rPr>
          <w:rFonts w:eastAsia="仿宋_GB2312"/>
          <w:color w:val="auto"/>
          <w:sz w:val="32"/>
          <w:szCs w:val="32"/>
          <w:highlight w:val="none"/>
          <w:lang w:val="zh-CN"/>
        </w:rPr>
      </w:pPr>
    </w:p>
    <w:p w14:paraId="00595103">
      <w:pPr>
        <w:adjustRightInd w:val="0"/>
        <w:snapToGrid w:val="0"/>
        <w:spacing w:line="800" w:lineRule="exact"/>
        <w:jc w:val="center"/>
        <w:rPr>
          <w:rFonts w:hint="eastAsia" w:ascii="方正小标宋简体" w:hAnsi="方正小标宋_GBK" w:eastAsia="方正小标宋简体" w:cs="方正小标宋_GBK"/>
          <w:color w:val="auto"/>
          <w:sz w:val="56"/>
          <w:szCs w:val="56"/>
          <w:highlight w:val="none"/>
        </w:rPr>
      </w:pPr>
      <w:r>
        <w:rPr>
          <w:rFonts w:hint="eastAsia" w:ascii="方正小标宋简体" w:hAnsi="方正小标宋_GBK" w:eastAsia="方正小标宋简体" w:cs="方正小标宋_GBK"/>
          <w:color w:val="auto"/>
          <w:sz w:val="56"/>
          <w:szCs w:val="56"/>
          <w:highlight w:val="none"/>
        </w:rPr>
        <w:t>目    录</w:t>
      </w:r>
    </w:p>
    <w:p w14:paraId="2C5C2FC0">
      <w:pPr>
        <w:adjustRightInd w:val="0"/>
        <w:snapToGrid w:val="0"/>
        <w:spacing w:line="800" w:lineRule="exact"/>
        <w:jc w:val="left"/>
        <w:rPr>
          <w:rFonts w:hint="eastAsia" w:ascii="方正小标宋简体" w:hAnsi="方正小标宋_GBK" w:eastAsia="方正小标宋简体" w:cs="方正小标宋_GBK"/>
          <w:color w:val="auto"/>
          <w:sz w:val="32"/>
          <w:szCs w:val="32"/>
          <w:highlight w:val="none"/>
        </w:rPr>
      </w:pPr>
    </w:p>
    <w:p w14:paraId="102B68F3">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一、报价函.....................................................................XX</w:t>
      </w:r>
    </w:p>
    <w:p w14:paraId="74ABEF5E">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二、授权委托书或法定代表人身份证明............................XX</w:t>
      </w:r>
    </w:p>
    <w:p w14:paraId="3A95E4EE">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三、单位基本情况..........................................................XX</w:t>
      </w:r>
    </w:p>
    <w:p w14:paraId="175430E5">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四、项目负责人及技术团队证明文件...............................XX</w:t>
      </w:r>
    </w:p>
    <w:p w14:paraId="657B2BA1">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五、业绩证明................................................................XX</w:t>
      </w:r>
    </w:p>
    <w:p w14:paraId="52ED2A0B">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六、项目技术方案.........................................................XX</w:t>
      </w:r>
    </w:p>
    <w:p w14:paraId="3ADD15C3">
      <w:pPr>
        <w:adjustRightInd w:val="0"/>
        <w:snapToGrid w:val="0"/>
        <w:spacing w:line="800" w:lineRule="exact"/>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七、其他（如有）.........................................................XX</w:t>
      </w:r>
      <w:r>
        <w:rPr>
          <w:rFonts w:hint="eastAsia" w:ascii="方正仿宋_GB2312" w:hAnsi="方正仿宋_GB2312" w:eastAsia="方正仿宋_GB2312" w:cs="方正仿宋_GB2312"/>
          <w:b/>
          <w:bCs/>
          <w:color w:val="auto"/>
          <w:sz w:val="32"/>
          <w:szCs w:val="32"/>
          <w:highlight w:val="none"/>
        </w:rPr>
        <w:br w:type="page"/>
      </w:r>
    </w:p>
    <w:p w14:paraId="0EFC42C6">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一、报价函</w:t>
      </w:r>
    </w:p>
    <w:p w14:paraId="3CC7AE12">
      <w:pPr>
        <w:adjustRightInd w:val="0"/>
        <w:snapToGrid w:val="0"/>
        <w:spacing w:line="360" w:lineRule="auto"/>
        <w:rPr>
          <w:rFonts w:eastAsia="仿宋_GB2312"/>
          <w:color w:val="auto"/>
          <w:sz w:val="32"/>
          <w:szCs w:val="32"/>
          <w:highlight w:val="none"/>
          <w:u w:val="single"/>
        </w:rPr>
      </w:pPr>
      <w:r>
        <w:rPr>
          <w:rFonts w:eastAsia="仿宋_GB2312"/>
          <w:color w:val="auto"/>
          <w:sz w:val="32"/>
          <w:szCs w:val="32"/>
          <w:highlight w:val="none"/>
        </w:rPr>
        <w:t>致：</w:t>
      </w:r>
      <w:r>
        <w:rPr>
          <w:rFonts w:hint="eastAsia" w:eastAsia="仿宋_GB2312"/>
          <w:color w:val="auto"/>
          <w:sz w:val="32"/>
          <w:szCs w:val="32"/>
          <w:highlight w:val="none"/>
          <w:u w:val="single"/>
        </w:rPr>
        <w:t xml:space="preserve">                          </w:t>
      </w:r>
    </w:p>
    <w:p w14:paraId="4E440E5D">
      <w:pPr>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.在研究了XX项目</w:t>
      </w:r>
      <w:r>
        <w:rPr>
          <w:rFonts w:hint="eastAsia" w:eastAsia="仿宋_GB2312"/>
          <w:color w:val="auto"/>
          <w:sz w:val="32"/>
          <w:szCs w:val="32"/>
          <w:highlight w:val="none"/>
        </w:rPr>
        <w:t>询价</w:t>
      </w:r>
      <w:r>
        <w:rPr>
          <w:rFonts w:eastAsia="仿宋_GB2312"/>
          <w:color w:val="auto"/>
          <w:sz w:val="32"/>
          <w:szCs w:val="32"/>
          <w:highlight w:val="none"/>
        </w:rPr>
        <w:t>公告后，我们愿意按人民币(大写)</w:t>
      </w:r>
      <w:r>
        <w:rPr>
          <w:rFonts w:hint="eastAsia" w:eastAsia="仿宋_GB2312"/>
          <w:color w:val="auto"/>
          <w:sz w:val="32"/>
          <w:szCs w:val="32"/>
          <w:highlight w:val="none"/>
        </w:rPr>
        <w:t xml:space="preserve"> </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元</w:t>
      </w:r>
      <w:r>
        <w:rPr>
          <w:rFonts w:eastAsia="仿宋_GB2312"/>
          <w:color w:val="auto"/>
          <w:sz w:val="32"/>
          <w:szCs w:val="32"/>
          <w:highlight w:val="none"/>
        </w:rPr>
        <w:t>整(</w:t>
      </w:r>
      <w:r>
        <w:rPr>
          <w:rFonts w:hint="eastAsia" w:eastAsia="仿宋_GB2312"/>
          <w:color w:val="auto"/>
          <w:sz w:val="32"/>
          <w:szCs w:val="32"/>
          <w:highlight w:val="none"/>
        </w:rPr>
        <w:t>¥</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 xml:space="preserve"> </w:t>
      </w:r>
      <w:r>
        <w:rPr>
          <w:rFonts w:eastAsia="仿宋_GB2312"/>
          <w:color w:val="auto"/>
          <w:sz w:val="32"/>
          <w:szCs w:val="32"/>
          <w:highlight w:val="none"/>
        </w:rPr>
        <w:t>)的</w:t>
      </w:r>
      <w:r>
        <w:rPr>
          <w:rFonts w:hint="eastAsia" w:eastAsia="仿宋_GB2312"/>
          <w:color w:val="auto"/>
          <w:sz w:val="32"/>
          <w:szCs w:val="32"/>
          <w:highlight w:val="none"/>
        </w:rPr>
        <w:t>询价报</w:t>
      </w:r>
      <w:r>
        <w:rPr>
          <w:rFonts w:eastAsia="仿宋_GB2312"/>
          <w:color w:val="auto"/>
          <w:sz w:val="32"/>
          <w:szCs w:val="32"/>
          <w:highlight w:val="none"/>
        </w:rPr>
        <w:t>价，遵照公告要求承担本项目服务工作。本</w:t>
      </w:r>
      <w:r>
        <w:rPr>
          <w:rFonts w:hint="eastAsia" w:eastAsia="仿宋_GB2312"/>
          <w:color w:val="auto"/>
          <w:sz w:val="32"/>
          <w:szCs w:val="32"/>
          <w:highlight w:val="none"/>
        </w:rPr>
        <w:t>询价</w:t>
      </w:r>
      <w:r>
        <w:rPr>
          <w:rFonts w:eastAsia="仿宋_GB2312"/>
          <w:color w:val="auto"/>
          <w:sz w:val="32"/>
          <w:szCs w:val="32"/>
          <w:highlight w:val="none"/>
        </w:rPr>
        <w:t>总价是完成该项目服务所涉及的全部工作内容所需金额的</w:t>
      </w:r>
      <w:r>
        <w:rPr>
          <w:rFonts w:hint="eastAsia" w:eastAsia="仿宋_GB2312"/>
          <w:color w:val="auto"/>
          <w:sz w:val="32"/>
          <w:szCs w:val="32"/>
          <w:highlight w:val="none"/>
        </w:rPr>
        <w:t>总和</w:t>
      </w:r>
      <w:r>
        <w:rPr>
          <w:rFonts w:eastAsia="仿宋_GB2312"/>
          <w:color w:val="auto"/>
          <w:sz w:val="32"/>
          <w:szCs w:val="32"/>
          <w:highlight w:val="none"/>
        </w:rPr>
        <w:t>。</w:t>
      </w:r>
    </w:p>
    <w:p w14:paraId="0DDE21BD">
      <w:pPr>
        <w:adjustRightInd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2.我们同意</w:t>
      </w:r>
      <w:r>
        <w:rPr>
          <w:rFonts w:hint="eastAsia" w:eastAsia="仿宋_GB2312"/>
          <w:color w:val="auto"/>
          <w:sz w:val="32"/>
          <w:szCs w:val="32"/>
          <w:highlight w:val="none"/>
        </w:rPr>
        <w:t>在</w:t>
      </w:r>
      <w:r>
        <w:rPr>
          <w:rFonts w:eastAsia="仿宋_GB2312"/>
          <w:color w:val="auto"/>
          <w:sz w:val="32"/>
          <w:szCs w:val="32"/>
          <w:highlight w:val="none"/>
        </w:rPr>
        <w:t>规定的开标之日起</w:t>
      </w:r>
      <w:r>
        <w:rPr>
          <w:rFonts w:hint="eastAsia" w:eastAsia="仿宋_GB2312"/>
          <w:color w:val="auto"/>
          <w:sz w:val="32"/>
          <w:szCs w:val="32"/>
          <w:highlight w:val="none"/>
        </w:rPr>
        <w:t>60</w:t>
      </w:r>
      <w:r>
        <w:rPr>
          <w:rFonts w:eastAsia="仿宋_GB2312"/>
          <w:color w:val="auto"/>
          <w:sz w:val="32"/>
          <w:szCs w:val="32"/>
          <w:highlight w:val="none"/>
        </w:rPr>
        <w:t>天的询价文件有效期内严格遵守本</w:t>
      </w:r>
      <w:r>
        <w:rPr>
          <w:rFonts w:hint="eastAsia" w:eastAsia="仿宋_GB2312"/>
          <w:color w:val="auto"/>
          <w:sz w:val="32"/>
          <w:szCs w:val="32"/>
          <w:highlight w:val="none"/>
        </w:rPr>
        <w:t>询价</w:t>
      </w:r>
      <w:r>
        <w:rPr>
          <w:rFonts w:eastAsia="仿宋_GB2312"/>
          <w:color w:val="auto"/>
          <w:sz w:val="32"/>
          <w:szCs w:val="32"/>
          <w:highlight w:val="none"/>
        </w:rPr>
        <w:t>书的各项承诺。在此期限届满之前，本</w:t>
      </w:r>
      <w:r>
        <w:rPr>
          <w:rFonts w:hint="eastAsia" w:eastAsia="仿宋_GB2312"/>
          <w:color w:val="auto"/>
          <w:sz w:val="32"/>
          <w:szCs w:val="32"/>
          <w:highlight w:val="none"/>
        </w:rPr>
        <w:t>询价</w:t>
      </w:r>
      <w:r>
        <w:rPr>
          <w:rFonts w:eastAsia="仿宋_GB2312"/>
          <w:color w:val="auto"/>
          <w:sz w:val="32"/>
          <w:szCs w:val="32"/>
          <w:highlight w:val="none"/>
        </w:rPr>
        <w:t>书始终将对我方具有约束力，并随时接受中选。</w:t>
      </w:r>
    </w:p>
    <w:p w14:paraId="0B2A1E25">
      <w:pPr>
        <w:adjustRightInd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3.在合同协议书正式签署生效之前，本</w:t>
      </w:r>
      <w:r>
        <w:rPr>
          <w:rFonts w:hint="eastAsia" w:eastAsia="仿宋_GB2312"/>
          <w:color w:val="auto"/>
          <w:sz w:val="32"/>
          <w:szCs w:val="32"/>
          <w:highlight w:val="none"/>
        </w:rPr>
        <w:t>询价</w:t>
      </w:r>
      <w:r>
        <w:rPr>
          <w:rFonts w:eastAsia="仿宋_GB2312"/>
          <w:color w:val="auto"/>
          <w:sz w:val="32"/>
          <w:szCs w:val="32"/>
          <w:highlight w:val="none"/>
        </w:rPr>
        <w:t>书连同你单位的中选通知书将构成我们双方之间共同遵守的文件，对双方具有约束力。</w:t>
      </w:r>
    </w:p>
    <w:p w14:paraId="5D08B8EB">
      <w:pPr>
        <w:adjustRightInd w:val="0"/>
        <w:snapToGrid w:val="0"/>
        <w:spacing w:line="360" w:lineRule="auto"/>
        <w:rPr>
          <w:rFonts w:eastAsia="仿宋_GB2312"/>
          <w:color w:val="auto"/>
          <w:sz w:val="32"/>
          <w:szCs w:val="32"/>
          <w:highlight w:val="none"/>
        </w:rPr>
      </w:pPr>
    </w:p>
    <w:p w14:paraId="380937E9">
      <w:pPr>
        <w:adjustRightInd w:val="0"/>
        <w:snapToGrid w:val="0"/>
        <w:spacing w:line="360" w:lineRule="auto"/>
        <w:rPr>
          <w:rFonts w:eastAsia="仿宋_GB2312"/>
          <w:color w:val="auto"/>
          <w:sz w:val="32"/>
          <w:szCs w:val="32"/>
          <w:highlight w:val="none"/>
        </w:rPr>
      </w:pPr>
      <w:r>
        <w:rPr>
          <w:rFonts w:hint="eastAsia" w:eastAsia="仿宋_GB2312"/>
          <w:color w:val="auto"/>
          <w:sz w:val="32"/>
          <w:szCs w:val="32"/>
          <w:highlight w:val="none"/>
        </w:rPr>
        <w:t>申请人（盖章）</w:t>
      </w:r>
      <w:r>
        <w:rPr>
          <w:rFonts w:eastAsia="仿宋_GB2312"/>
          <w:color w:val="auto"/>
          <w:sz w:val="32"/>
          <w:szCs w:val="32"/>
          <w:highlight w:val="none"/>
        </w:rPr>
        <w:t>：</w:t>
      </w:r>
    </w:p>
    <w:p w14:paraId="0EE39C1E">
      <w:pPr>
        <w:adjustRightInd w:val="0"/>
        <w:snapToGrid w:val="0"/>
        <w:spacing w:line="360" w:lineRule="auto"/>
        <w:rPr>
          <w:rFonts w:eastAsia="仿宋_GB2312"/>
          <w:color w:val="auto"/>
          <w:sz w:val="32"/>
          <w:szCs w:val="32"/>
          <w:highlight w:val="none"/>
        </w:rPr>
      </w:pPr>
      <w:r>
        <w:rPr>
          <w:rFonts w:eastAsia="仿宋_GB2312"/>
          <w:color w:val="auto"/>
          <w:sz w:val="32"/>
          <w:szCs w:val="32"/>
          <w:highlight w:val="none"/>
        </w:rPr>
        <w:t>法定代表人或其授权代理人</w:t>
      </w:r>
      <w:r>
        <w:rPr>
          <w:rFonts w:hint="eastAsia" w:eastAsia="仿宋_GB2312"/>
          <w:color w:val="auto"/>
          <w:sz w:val="32"/>
          <w:szCs w:val="32"/>
          <w:highlight w:val="none"/>
        </w:rPr>
        <w:t>（签字）</w:t>
      </w:r>
      <w:r>
        <w:rPr>
          <w:rFonts w:eastAsia="仿宋_GB2312"/>
          <w:color w:val="auto"/>
          <w:sz w:val="32"/>
          <w:szCs w:val="32"/>
          <w:highlight w:val="none"/>
        </w:rPr>
        <w:t>：</w:t>
      </w:r>
    </w:p>
    <w:p w14:paraId="66F387DE">
      <w:pPr>
        <w:adjustRightInd w:val="0"/>
        <w:snapToGrid w:val="0"/>
        <w:spacing w:line="360" w:lineRule="auto"/>
        <w:rPr>
          <w:rFonts w:eastAsia="仿宋_GB2312"/>
          <w:color w:val="auto"/>
          <w:sz w:val="32"/>
          <w:szCs w:val="32"/>
          <w:highlight w:val="none"/>
        </w:rPr>
      </w:pPr>
      <w:r>
        <w:rPr>
          <w:rFonts w:hint="eastAsia" w:eastAsia="仿宋_GB2312"/>
          <w:color w:val="auto"/>
          <w:sz w:val="32"/>
          <w:szCs w:val="32"/>
          <w:highlight w:val="none"/>
        </w:rPr>
        <w:t>单位</w:t>
      </w:r>
      <w:r>
        <w:rPr>
          <w:rFonts w:eastAsia="仿宋_GB2312"/>
          <w:color w:val="auto"/>
          <w:sz w:val="32"/>
          <w:szCs w:val="32"/>
          <w:highlight w:val="none"/>
        </w:rPr>
        <w:t>地址：</w:t>
      </w:r>
    </w:p>
    <w:p w14:paraId="09892B95">
      <w:pPr>
        <w:adjustRightInd w:val="0"/>
        <w:snapToGrid w:val="0"/>
        <w:spacing w:line="360" w:lineRule="auto"/>
        <w:rPr>
          <w:rFonts w:eastAsia="仿宋_GB2312"/>
          <w:color w:val="auto"/>
          <w:sz w:val="32"/>
          <w:szCs w:val="32"/>
          <w:highlight w:val="none"/>
        </w:rPr>
      </w:pPr>
      <w:r>
        <w:rPr>
          <w:rFonts w:eastAsia="仿宋_GB2312"/>
          <w:color w:val="auto"/>
          <w:sz w:val="32"/>
          <w:szCs w:val="32"/>
          <w:highlight w:val="none"/>
        </w:rPr>
        <w:t xml:space="preserve">邮政编码： </w:t>
      </w:r>
    </w:p>
    <w:p w14:paraId="493CB2BC">
      <w:pPr>
        <w:adjustRightInd w:val="0"/>
        <w:snapToGrid w:val="0"/>
        <w:spacing w:line="360" w:lineRule="auto"/>
        <w:rPr>
          <w:rFonts w:eastAsia="仿宋_GB2312"/>
          <w:color w:val="auto"/>
          <w:sz w:val="32"/>
          <w:szCs w:val="32"/>
          <w:highlight w:val="none"/>
        </w:rPr>
      </w:pPr>
      <w:r>
        <w:rPr>
          <w:rFonts w:eastAsia="仿宋_GB2312"/>
          <w:color w:val="auto"/>
          <w:sz w:val="32"/>
          <w:szCs w:val="32"/>
          <w:highlight w:val="none"/>
        </w:rPr>
        <w:t>联系电话：</w:t>
      </w:r>
    </w:p>
    <w:p w14:paraId="60C38CDF">
      <w:pPr>
        <w:adjustRightInd w:val="0"/>
        <w:snapToGrid w:val="0"/>
        <w:spacing w:line="360" w:lineRule="auto"/>
        <w:ind w:firstLine="4838" w:firstLineChars="1512"/>
        <w:rPr>
          <w:rFonts w:eastAsia="仿宋_GB2312"/>
          <w:color w:val="auto"/>
          <w:sz w:val="32"/>
          <w:szCs w:val="32"/>
          <w:highlight w:val="none"/>
        </w:rPr>
      </w:pPr>
      <w:r>
        <w:rPr>
          <w:rFonts w:eastAsia="仿宋_GB2312"/>
          <w:color w:val="auto"/>
          <w:sz w:val="32"/>
          <w:szCs w:val="32"/>
          <w:highlight w:val="none"/>
        </w:rPr>
        <w:t>年   月   日</w:t>
      </w:r>
    </w:p>
    <w:p w14:paraId="4572DB58">
      <w:pPr>
        <w:adjustRightInd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D578745">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二、授权委托书或法定代表人身份证明</w:t>
      </w:r>
    </w:p>
    <w:p w14:paraId="230ADB23">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授权委托书</w:t>
      </w:r>
    </w:p>
    <w:p w14:paraId="5E4672E4">
      <w:pPr>
        <w:adjustRightInd w:val="0"/>
        <w:snapToGrid w:val="0"/>
        <w:spacing w:line="600" w:lineRule="exact"/>
        <w:rPr>
          <w:color w:val="auto"/>
          <w:sz w:val="28"/>
          <w:szCs w:val="28"/>
          <w:highlight w:val="none"/>
        </w:rPr>
      </w:pPr>
    </w:p>
    <w:p w14:paraId="0DA1C562">
      <w:p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（单位名称）</w:t>
      </w:r>
      <w:r>
        <w:rPr>
          <w:rFonts w:hint="eastAsia" w:ascii="仿宋_GB2312" w:hAnsi="仿宋_GB2312" w:eastAsia="仿宋_GB2312" w:cs="仿宋_GB2312"/>
          <w:color w:val="auto"/>
          <w:sz w:val="32"/>
          <w:szCs w:val="32"/>
          <w:highlight w:val="none"/>
        </w:rPr>
        <w:t>的法定代表人，现委托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（姓名）为我方代理人。代理人根据授权，以我方名义签署、澄清、说明、补正、递交、撤回、修改参加XX项目询价响应文件、参与询价、签订合同和处理有关事宜，其法律后果由我方承担。</w:t>
      </w:r>
    </w:p>
    <w:p w14:paraId="65E5574D">
      <w:pPr>
        <w:adjustRightInd w:val="0"/>
        <w:snapToGrid w:val="0"/>
        <w:spacing w:line="600" w:lineRule="exact"/>
        <w:ind w:firstLine="4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委托期限：</w:t>
      </w:r>
      <w:r>
        <w:rPr>
          <w:rFonts w:hint="eastAsia" w:ascii="仿宋_GB2312" w:hAnsi="仿宋_GB2312" w:eastAsia="仿宋_GB2312" w:cs="仿宋_GB2312"/>
          <w:color w:val="auto"/>
          <w:sz w:val="32"/>
          <w:szCs w:val="32"/>
          <w:highlight w:val="none"/>
          <w:u w:val="single"/>
        </w:rPr>
        <w:t xml:space="preserve">本项目询价期内 </w:t>
      </w:r>
      <w:r>
        <w:rPr>
          <w:rFonts w:hint="eastAsia" w:ascii="仿宋_GB2312" w:hAnsi="仿宋_GB2312" w:eastAsia="仿宋_GB2312" w:cs="仿宋_GB2312"/>
          <w:color w:val="auto"/>
          <w:sz w:val="32"/>
          <w:szCs w:val="32"/>
          <w:highlight w:val="none"/>
        </w:rPr>
        <w:t>。</w:t>
      </w:r>
    </w:p>
    <w:p w14:paraId="5BEED509">
      <w:pPr>
        <w:tabs>
          <w:tab w:val="left" w:pos="3855"/>
        </w:tabs>
        <w:adjustRightInd w:val="0"/>
        <w:snapToGrid w:val="0"/>
        <w:spacing w:line="600" w:lineRule="exact"/>
        <w:ind w:firstLine="472" w:firstLineChars="147"/>
        <w:rPr>
          <w:rFonts w:hint="eastAsia" w:ascii="方正仿宋_GB2312" w:hAnsi="方正仿宋_GB2312" w:eastAsia="方正仿宋_GB2312" w:cs="方正仿宋_GB2312"/>
          <w:b/>
          <w:color w:val="auto"/>
          <w:sz w:val="32"/>
          <w:szCs w:val="32"/>
          <w:highlight w:val="none"/>
        </w:rPr>
      </w:pPr>
      <w:r>
        <w:rPr>
          <w:rFonts w:hint="eastAsia" w:ascii="仿宋_GB2312" w:hAnsi="仿宋_GB2312" w:eastAsia="仿宋_GB2312" w:cs="仿宋_GB2312"/>
          <w:b/>
          <w:color w:val="auto"/>
          <w:sz w:val="32"/>
          <w:szCs w:val="32"/>
          <w:highlight w:val="none"/>
        </w:rPr>
        <w:t>代理人无转委托权。</w:t>
      </w:r>
    </w:p>
    <w:p w14:paraId="2F845C7A">
      <w:pPr>
        <w:adjustRightInd w:val="0"/>
        <w:snapToGrid w:val="0"/>
        <w:spacing w:line="600" w:lineRule="exact"/>
        <w:ind w:firstLine="420"/>
        <w:rPr>
          <w:rFonts w:hint="eastAsia" w:ascii="方正仿宋_GB2312" w:hAnsi="方正仿宋_GB2312" w:eastAsia="方正仿宋_GB2312" w:cs="方正仿宋_GB2312"/>
          <w:color w:val="auto"/>
          <w:sz w:val="32"/>
          <w:szCs w:val="32"/>
          <w:highlight w:val="none"/>
        </w:rPr>
      </w:pPr>
    </w:p>
    <w:p w14:paraId="0AE0B038">
      <w:pPr>
        <w:adjustRightInd w:val="0"/>
        <w:snapToGrid w:val="0"/>
        <w:spacing w:line="600" w:lineRule="exact"/>
        <w:ind w:firstLine="486" w:firstLineChars="15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申请人（盖章）：</w:t>
      </w:r>
      <w:r>
        <w:rPr>
          <w:rFonts w:hint="eastAsia" w:ascii="仿宋_GB2312" w:hAnsi="仿宋_GB2312" w:eastAsia="仿宋_GB2312" w:cs="仿宋_GB2312"/>
          <w:color w:val="auto"/>
          <w:sz w:val="32"/>
          <w:szCs w:val="32"/>
          <w:highlight w:val="none"/>
          <w:u w:val="single"/>
        </w:rPr>
        <w:t xml:space="preserve">                                    </w:t>
      </w:r>
    </w:p>
    <w:p w14:paraId="3647AD1C">
      <w:pPr>
        <w:adjustRightInd w:val="0"/>
        <w:snapToGrid w:val="0"/>
        <w:spacing w:line="600" w:lineRule="exact"/>
        <w:ind w:firstLine="486" w:firstLineChars="15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u w:val="single"/>
        </w:rPr>
        <w:t xml:space="preserve">                                          </w:t>
      </w:r>
    </w:p>
    <w:p w14:paraId="39A9B7C9">
      <w:pPr>
        <w:adjustRightInd w:val="0"/>
        <w:snapToGrid w:val="0"/>
        <w:spacing w:line="600" w:lineRule="exact"/>
        <w:ind w:firstLine="486" w:firstLineChars="152"/>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p>
    <w:p w14:paraId="529E46E0">
      <w:pPr>
        <w:adjustRightInd w:val="0"/>
        <w:snapToGrid w:val="0"/>
        <w:spacing w:line="600" w:lineRule="exact"/>
        <w:ind w:firstLine="486" w:firstLineChars="15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u w:val="single"/>
        </w:rPr>
        <w:t xml:space="preserve">                                          </w:t>
      </w:r>
    </w:p>
    <w:p w14:paraId="6F957A9E">
      <w:pPr>
        <w:adjustRightInd w:val="0"/>
        <w:snapToGrid w:val="0"/>
        <w:spacing w:line="600" w:lineRule="exact"/>
        <w:ind w:firstLine="486" w:firstLineChars="15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p>
    <w:p w14:paraId="40BC15E1">
      <w:pPr>
        <w:adjustRightInd w:val="0"/>
        <w:snapToGrid w:val="0"/>
        <w:spacing w:line="600" w:lineRule="exact"/>
        <w:ind w:firstLine="486" w:firstLineChars="152"/>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24766309">
      <w:pPr>
        <w:spacing w:line="360" w:lineRule="auto"/>
        <w:ind w:firstLine="420" w:firstLineChars="200"/>
        <w:rPr>
          <w:rFonts w:hint="eastAsia" w:ascii="仿宋_GB2312" w:hAnsi="仿宋_GB2312" w:eastAsia="仿宋_GB2312" w:cs="仿宋_GB2312"/>
          <w:color w:val="auto"/>
          <w:szCs w:val="21"/>
          <w:highlight w:val="none"/>
        </w:rPr>
      </w:pPr>
    </w:p>
    <w:p w14:paraId="36C19D84">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6CA98723">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1.如果报价文件由委托代理人签署，则申请人须提交授权委托书，授权委托书须满足下列要求</w:t>
      </w:r>
    </w:p>
    <w:p w14:paraId="406EE53D">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（1）申请人须在授权委托书上加盖报价人单位印章；</w:t>
      </w:r>
    </w:p>
    <w:p w14:paraId="24C8D442">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（2）法定代表人和委托代理人必须在授权书上亲笔章；</w:t>
      </w:r>
    </w:p>
    <w:p w14:paraId="37D28E98">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（3）委托代理人只能是一个人，且不能再授予他人，否则其授权无效；</w:t>
      </w:r>
    </w:p>
    <w:p w14:paraId="75DB3CBC">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2.如果由申请人的委托代理人签署报价文件，需要附委托代理人身份证明（身份证影印件），则不需提供法定代表人身份证明。</w:t>
      </w:r>
    </w:p>
    <w:p w14:paraId="51E8ED7B">
      <w:pPr>
        <w:spacing w:line="360" w:lineRule="auto"/>
        <w:ind w:firstLine="420" w:firstLineChars="200"/>
        <w:rPr>
          <w:color w:val="auto"/>
          <w:szCs w:val="21"/>
          <w:highlight w:val="none"/>
        </w:rPr>
      </w:pPr>
    </w:p>
    <w:p w14:paraId="738C6B8D">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法定代表人身份证明</w:t>
      </w:r>
    </w:p>
    <w:p w14:paraId="305536BF">
      <w:pPr>
        <w:spacing w:line="480" w:lineRule="auto"/>
        <w:rPr>
          <w:color w:val="auto"/>
          <w:highlight w:val="none"/>
        </w:rPr>
      </w:pPr>
    </w:p>
    <w:p w14:paraId="70711802">
      <w:pPr>
        <w:spacing w:line="480" w:lineRule="auto"/>
        <w:rPr>
          <w:rFonts w:hint="eastAsia" w:ascii="方正仿宋_GB2312" w:hAnsi="方正仿宋_GB2312" w:eastAsia="方正仿宋_GB2312" w:cs="方正仿宋_GB2312"/>
          <w:color w:val="auto"/>
          <w:sz w:val="32"/>
          <w:szCs w:val="32"/>
          <w:highlight w:val="none"/>
        </w:rPr>
      </w:pPr>
    </w:p>
    <w:p w14:paraId="5059CB2F">
      <w:pPr>
        <w:spacing w:line="48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询价申请人：</w:t>
      </w:r>
      <w:r>
        <w:rPr>
          <w:rFonts w:hint="eastAsia" w:ascii="方正仿宋_GB2312" w:hAnsi="方正仿宋_GB2312" w:eastAsia="方正仿宋_GB2312" w:cs="方正仿宋_GB2312"/>
          <w:color w:val="auto"/>
          <w:sz w:val="32"/>
          <w:szCs w:val="32"/>
          <w:highlight w:val="none"/>
          <w:u w:val="single"/>
        </w:rPr>
        <w:t xml:space="preserve">                                </w:t>
      </w:r>
    </w:p>
    <w:p w14:paraId="7DAD936F">
      <w:pPr>
        <w:spacing w:line="48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姓名：</w:t>
      </w:r>
      <w:r>
        <w:rPr>
          <w:rFonts w:hint="eastAsia" w:ascii="方正仿宋_GB2312" w:hAnsi="方正仿宋_GB2312" w:eastAsia="方正仿宋_GB2312" w:cs="方正仿宋_GB2312"/>
          <w:color w:val="auto"/>
          <w:sz w:val="32"/>
          <w:szCs w:val="32"/>
          <w:highlight w:val="none"/>
          <w:u w:val="single"/>
        </w:rPr>
        <w:t xml:space="preserve">        （法定代表人签字）</w:t>
      </w:r>
      <w:r>
        <w:rPr>
          <w:rFonts w:hint="eastAsia" w:ascii="方正仿宋_GB2312" w:hAnsi="方正仿宋_GB2312" w:eastAsia="方正仿宋_GB2312" w:cs="方正仿宋_GB2312"/>
          <w:color w:val="auto"/>
          <w:sz w:val="32"/>
          <w:szCs w:val="32"/>
          <w:highlight w:val="none"/>
        </w:rPr>
        <w:t>，性别：</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，年龄：</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，职务：</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，系</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（报价人名称）的法定代表人。</w:t>
      </w:r>
    </w:p>
    <w:p w14:paraId="21AEF144">
      <w:pPr>
        <w:spacing w:line="48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特此证明。</w:t>
      </w:r>
    </w:p>
    <w:p w14:paraId="5EDECBB2">
      <w:pPr>
        <w:spacing w:line="48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附：法定代表人身份证影印件。</w:t>
      </w:r>
    </w:p>
    <w:p w14:paraId="415C1210">
      <w:pPr>
        <w:spacing w:line="480" w:lineRule="auto"/>
        <w:ind w:firstLine="640" w:firstLineChars="200"/>
        <w:rPr>
          <w:rFonts w:hint="eastAsia" w:ascii="方正仿宋_GB2312" w:hAnsi="方正仿宋_GB2312" w:eastAsia="方正仿宋_GB2312" w:cs="方正仿宋_GB2312"/>
          <w:color w:val="auto"/>
          <w:sz w:val="32"/>
          <w:szCs w:val="32"/>
          <w:highlight w:val="none"/>
        </w:rPr>
      </w:pPr>
    </w:p>
    <w:p w14:paraId="6E702442">
      <w:pPr>
        <w:rPr>
          <w:rFonts w:hint="eastAsia" w:ascii="方正仿宋_GB2312" w:hAnsi="方正仿宋_GB2312" w:eastAsia="方正仿宋_GB2312" w:cs="方正仿宋_GB2312"/>
          <w:color w:val="auto"/>
          <w:sz w:val="28"/>
          <w:szCs w:val="28"/>
          <w:highlight w:val="none"/>
        </w:rPr>
      </w:pPr>
    </w:p>
    <w:p w14:paraId="7C216952">
      <w:pPr>
        <w:ind w:firstLine="640" w:firstLineChars="200"/>
        <w:rPr>
          <w:rFonts w:hint="eastAsia" w:ascii="方正仿宋_GB2312" w:hAnsi="方正仿宋_GB2312" w:eastAsia="方正仿宋_GB2312" w:cs="方正仿宋_GB2312"/>
          <w:b/>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申请人：</w:t>
      </w:r>
      <w:r>
        <w:rPr>
          <w:rFonts w:hint="eastAsia" w:ascii="方正仿宋_GB2312" w:hAnsi="方正仿宋_GB2312" w:eastAsia="方正仿宋_GB2312" w:cs="方正仿宋_GB2312"/>
          <w:color w:val="auto"/>
          <w:sz w:val="32"/>
          <w:szCs w:val="32"/>
          <w:highlight w:val="none"/>
          <w:u w:val="single"/>
        </w:rPr>
        <w:t xml:space="preserve">（全称）                </w:t>
      </w:r>
      <w:r>
        <w:rPr>
          <w:rFonts w:hint="eastAsia" w:ascii="方正仿宋_GB2312" w:hAnsi="方正仿宋_GB2312" w:eastAsia="方正仿宋_GB2312" w:cs="方正仿宋_GB2312"/>
          <w:b/>
          <w:color w:val="auto"/>
          <w:sz w:val="32"/>
          <w:szCs w:val="32"/>
          <w:highlight w:val="none"/>
          <w:u w:val="single"/>
        </w:rPr>
        <w:t>（盖单位印章）</w:t>
      </w:r>
    </w:p>
    <w:p w14:paraId="5ED9DAAD">
      <w:pPr>
        <w:spacing w:line="480" w:lineRule="auto"/>
        <w:ind w:firstLine="6400" w:firstLineChars="2000"/>
        <w:rPr>
          <w:rFonts w:hint="eastAsia" w:ascii="方正仿宋_GB2312" w:hAnsi="方正仿宋_GB2312" w:eastAsia="方正仿宋_GB2312" w:cs="方正仿宋_GB2312"/>
          <w:color w:val="auto"/>
          <w:sz w:val="32"/>
          <w:szCs w:val="32"/>
          <w:highlight w:val="none"/>
        </w:rPr>
      </w:pPr>
    </w:p>
    <w:p w14:paraId="1C070194">
      <w:pPr>
        <w:spacing w:line="480" w:lineRule="auto"/>
        <w:ind w:firstLine="2880" w:firstLineChars="9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      年   月   日</w:t>
      </w:r>
    </w:p>
    <w:p w14:paraId="0EFCCEF6">
      <w:pPr>
        <w:spacing w:line="480" w:lineRule="auto"/>
        <w:rPr>
          <w:color w:val="auto"/>
          <w:highlight w:val="none"/>
        </w:rPr>
      </w:pPr>
    </w:p>
    <w:p w14:paraId="2BDD044B">
      <w:pPr>
        <w:spacing w:line="360" w:lineRule="auto"/>
        <w:ind w:firstLine="420" w:firstLineChars="200"/>
        <w:rPr>
          <w:color w:val="auto"/>
          <w:szCs w:val="21"/>
          <w:highlight w:val="none"/>
        </w:rPr>
      </w:pPr>
    </w:p>
    <w:p w14:paraId="160AF9E3">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460A695E">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1.如果报价文件由法定代表人签署，则申请人须提交法定代表人身份证明，法定代表人身份证明须满足下列要求：</w:t>
      </w:r>
    </w:p>
    <w:p w14:paraId="6283AC41">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（1）法定代表人签字指法定代表人亲笔签名；</w:t>
      </w:r>
    </w:p>
    <w:p w14:paraId="730DBAA2">
      <w:pPr>
        <w:spacing w:line="360" w:lineRule="auto"/>
        <w:ind w:firstLine="420" w:firstLineChars="200"/>
        <w:rPr>
          <w:color w:val="auto"/>
          <w:szCs w:val="21"/>
          <w:highlight w:val="none"/>
        </w:rPr>
      </w:pPr>
      <w:r>
        <w:rPr>
          <w:rFonts w:hint="eastAsia" w:ascii="仿宋_GB2312" w:hAnsi="仿宋_GB2312" w:eastAsia="仿宋_GB2312" w:cs="仿宋_GB2312"/>
          <w:color w:val="auto"/>
          <w:szCs w:val="21"/>
          <w:highlight w:val="none"/>
        </w:rPr>
        <w:t>2.如果由申请人的法定代表人亲自签署报价文件，需要提供法定代表人身份证明（身份证影印件），则不需提交授权委托书。</w:t>
      </w:r>
      <w:r>
        <w:rPr>
          <w:rFonts w:hint="eastAsia"/>
          <w:color w:val="auto"/>
          <w:szCs w:val="21"/>
          <w:highlight w:val="none"/>
        </w:rPr>
        <w:br w:type="page"/>
      </w:r>
    </w:p>
    <w:p w14:paraId="12E8658D">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三、单位基本情况</w:t>
      </w:r>
    </w:p>
    <w:p w14:paraId="5880283B">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（一）申请人基本情况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191"/>
        <w:gridCol w:w="1260"/>
        <w:gridCol w:w="1260"/>
        <w:gridCol w:w="420"/>
        <w:gridCol w:w="480"/>
        <w:gridCol w:w="360"/>
        <w:gridCol w:w="840"/>
        <w:gridCol w:w="60"/>
        <w:gridCol w:w="360"/>
        <w:gridCol w:w="1260"/>
      </w:tblGrid>
      <w:tr w14:paraId="4C4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9" w:type="dxa"/>
            <w:vAlign w:val="center"/>
          </w:tcPr>
          <w:p w14:paraId="792F2754">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申请人名称</w:t>
            </w:r>
          </w:p>
        </w:tc>
        <w:tc>
          <w:tcPr>
            <w:tcW w:w="7491" w:type="dxa"/>
            <w:gridSpan w:val="10"/>
            <w:vAlign w:val="center"/>
          </w:tcPr>
          <w:p w14:paraId="449D086D">
            <w:pPr>
              <w:adjustRightInd w:val="0"/>
              <w:snapToGrid w:val="0"/>
              <w:jc w:val="center"/>
              <w:rPr>
                <w:rFonts w:hint="eastAsia" w:ascii="仿宋_GB2312" w:hAnsi="仿宋_GB2312" w:eastAsia="仿宋_GB2312" w:cs="仿宋_GB2312"/>
                <w:bCs/>
                <w:color w:val="auto"/>
                <w:szCs w:val="21"/>
                <w:highlight w:val="none"/>
              </w:rPr>
            </w:pPr>
          </w:p>
        </w:tc>
      </w:tr>
      <w:tr w14:paraId="69FA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89" w:type="dxa"/>
            <w:vAlign w:val="center"/>
          </w:tcPr>
          <w:p w14:paraId="000FF613">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注册地址</w:t>
            </w:r>
          </w:p>
        </w:tc>
        <w:tc>
          <w:tcPr>
            <w:tcW w:w="4611" w:type="dxa"/>
            <w:gridSpan w:val="5"/>
            <w:vAlign w:val="center"/>
          </w:tcPr>
          <w:p w14:paraId="56D164EB">
            <w:pPr>
              <w:adjustRightInd w:val="0"/>
              <w:snapToGrid w:val="0"/>
              <w:jc w:val="center"/>
              <w:rPr>
                <w:rFonts w:hint="eastAsia" w:ascii="仿宋_GB2312" w:hAnsi="仿宋_GB2312" w:eastAsia="仿宋_GB2312" w:cs="仿宋_GB2312"/>
                <w:bCs/>
                <w:color w:val="auto"/>
                <w:szCs w:val="21"/>
                <w:highlight w:val="none"/>
              </w:rPr>
            </w:pPr>
          </w:p>
        </w:tc>
        <w:tc>
          <w:tcPr>
            <w:tcW w:w="1260" w:type="dxa"/>
            <w:gridSpan w:val="3"/>
            <w:vAlign w:val="center"/>
          </w:tcPr>
          <w:p w14:paraId="7F487FF4">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邮政编码</w:t>
            </w:r>
          </w:p>
        </w:tc>
        <w:tc>
          <w:tcPr>
            <w:tcW w:w="1620" w:type="dxa"/>
            <w:gridSpan w:val="2"/>
            <w:vAlign w:val="center"/>
          </w:tcPr>
          <w:p w14:paraId="01CFF5C5">
            <w:pPr>
              <w:adjustRightInd w:val="0"/>
              <w:snapToGrid w:val="0"/>
              <w:jc w:val="center"/>
              <w:rPr>
                <w:rFonts w:hint="eastAsia" w:ascii="仿宋_GB2312" w:hAnsi="仿宋_GB2312" w:eastAsia="仿宋_GB2312" w:cs="仿宋_GB2312"/>
                <w:bCs/>
                <w:color w:val="auto"/>
                <w:szCs w:val="21"/>
                <w:highlight w:val="none"/>
              </w:rPr>
            </w:pPr>
          </w:p>
        </w:tc>
      </w:tr>
      <w:tr w14:paraId="3911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89" w:type="dxa"/>
            <w:vMerge w:val="restart"/>
            <w:vAlign w:val="center"/>
          </w:tcPr>
          <w:p w14:paraId="1FCF8B3A">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联系方式</w:t>
            </w:r>
          </w:p>
        </w:tc>
        <w:tc>
          <w:tcPr>
            <w:tcW w:w="1191" w:type="dxa"/>
            <w:vAlign w:val="center"/>
          </w:tcPr>
          <w:p w14:paraId="2608EC19">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联系人</w:t>
            </w:r>
          </w:p>
        </w:tc>
        <w:tc>
          <w:tcPr>
            <w:tcW w:w="3420" w:type="dxa"/>
            <w:gridSpan w:val="4"/>
            <w:vAlign w:val="center"/>
          </w:tcPr>
          <w:p w14:paraId="049FD0FA">
            <w:pPr>
              <w:adjustRightInd w:val="0"/>
              <w:snapToGrid w:val="0"/>
              <w:jc w:val="center"/>
              <w:rPr>
                <w:rFonts w:hint="eastAsia" w:ascii="仿宋_GB2312" w:hAnsi="仿宋_GB2312" w:eastAsia="仿宋_GB2312" w:cs="仿宋_GB2312"/>
                <w:bCs/>
                <w:color w:val="auto"/>
                <w:szCs w:val="21"/>
                <w:highlight w:val="none"/>
              </w:rPr>
            </w:pPr>
          </w:p>
        </w:tc>
        <w:tc>
          <w:tcPr>
            <w:tcW w:w="1260" w:type="dxa"/>
            <w:gridSpan w:val="3"/>
            <w:vAlign w:val="center"/>
          </w:tcPr>
          <w:p w14:paraId="35D2A9CD">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联系电话</w:t>
            </w:r>
          </w:p>
        </w:tc>
        <w:tc>
          <w:tcPr>
            <w:tcW w:w="1620" w:type="dxa"/>
            <w:gridSpan w:val="2"/>
            <w:vAlign w:val="center"/>
          </w:tcPr>
          <w:p w14:paraId="7C0BCB64">
            <w:pPr>
              <w:adjustRightInd w:val="0"/>
              <w:snapToGrid w:val="0"/>
              <w:jc w:val="center"/>
              <w:rPr>
                <w:rFonts w:hint="eastAsia" w:ascii="仿宋_GB2312" w:hAnsi="仿宋_GB2312" w:eastAsia="仿宋_GB2312" w:cs="仿宋_GB2312"/>
                <w:bCs/>
                <w:color w:val="auto"/>
                <w:szCs w:val="21"/>
                <w:highlight w:val="none"/>
              </w:rPr>
            </w:pPr>
          </w:p>
        </w:tc>
      </w:tr>
      <w:tr w14:paraId="742E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89" w:type="dxa"/>
            <w:vMerge w:val="continue"/>
            <w:vAlign w:val="center"/>
          </w:tcPr>
          <w:p w14:paraId="6A830668">
            <w:pPr>
              <w:adjustRightInd w:val="0"/>
              <w:snapToGrid w:val="0"/>
              <w:jc w:val="center"/>
              <w:rPr>
                <w:rFonts w:hint="eastAsia" w:ascii="仿宋_GB2312" w:hAnsi="仿宋_GB2312" w:eastAsia="仿宋_GB2312" w:cs="仿宋_GB2312"/>
                <w:bCs/>
                <w:color w:val="auto"/>
                <w:szCs w:val="21"/>
                <w:highlight w:val="none"/>
              </w:rPr>
            </w:pPr>
          </w:p>
        </w:tc>
        <w:tc>
          <w:tcPr>
            <w:tcW w:w="1191" w:type="dxa"/>
            <w:vAlign w:val="center"/>
          </w:tcPr>
          <w:p w14:paraId="1889811B">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传真</w:t>
            </w:r>
          </w:p>
        </w:tc>
        <w:tc>
          <w:tcPr>
            <w:tcW w:w="3420" w:type="dxa"/>
            <w:gridSpan w:val="4"/>
            <w:vAlign w:val="center"/>
          </w:tcPr>
          <w:p w14:paraId="65E6CDEB">
            <w:pPr>
              <w:adjustRightInd w:val="0"/>
              <w:snapToGrid w:val="0"/>
              <w:jc w:val="center"/>
              <w:rPr>
                <w:rFonts w:hint="eastAsia" w:ascii="仿宋_GB2312" w:hAnsi="仿宋_GB2312" w:eastAsia="仿宋_GB2312" w:cs="仿宋_GB2312"/>
                <w:bCs/>
                <w:color w:val="auto"/>
                <w:szCs w:val="21"/>
                <w:highlight w:val="none"/>
              </w:rPr>
            </w:pPr>
          </w:p>
        </w:tc>
        <w:tc>
          <w:tcPr>
            <w:tcW w:w="1260" w:type="dxa"/>
            <w:gridSpan w:val="3"/>
            <w:vAlign w:val="center"/>
          </w:tcPr>
          <w:p w14:paraId="16E47E61">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网址</w:t>
            </w:r>
          </w:p>
        </w:tc>
        <w:tc>
          <w:tcPr>
            <w:tcW w:w="1620" w:type="dxa"/>
            <w:gridSpan w:val="2"/>
            <w:vAlign w:val="center"/>
          </w:tcPr>
          <w:p w14:paraId="54815CBB">
            <w:pPr>
              <w:adjustRightInd w:val="0"/>
              <w:snapToGrid w:val="0"/>
              <w:jc w:val="center"/>
              <w:rPr>
                <w:rFonts w:hint="eastAsia" w:ascii="仿宋_GB2312" w:hAnsi="仿宋_GB2312" w:eastAsia="仿宋_GB2312" w:cs="仿宋_GB2312"/>
                <w:bCs/>
                <w:color w:val="auto"/>
                <w:szCs w:val="21"/>
                <w:highlight w:val="none"/>
              </w:rPr>
            </w:pPr>
          </w:p>
        </w:tc>
      </w:tr>
      <w:tr w14:paraId="3735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9" w:type="dxa"/>
            <w:vAlign w:val="center"/>
          </w:tcPr>
          <w:p w14:paraId="6EC9837F">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组织结构</w:t>
            </w:r>
          </w:p>
        </w:tc>
        <w:tc>
          <w:tcPr>
            <w:tcW w:w="7491" w:type="dxa"/>
            <w:gridSpan w:val="10"/>
            <w:vAlign w:val="center"/>
          </w:tcPr>
          <w:p w14:paraId="458FC7D3">
            <w:pPr>
              <w:adjustRightInd w:val="0"/>
              <w:snapToGrid w:val="0"/>
              <w:jc w:val="center"/>
              <w:rPr>
                <w:rFonts w:hint="eastAsia" w:ascii="仿宋_GB2312" w:hAnsi="仿宋_GB2312" w:eastAsia="仿宋_GB2312" w:cs="仿宋_GB2312"/>
                <w:bCs/>
                <w:color w:val="auto"/>
                <w:szCs w:val="21"/>
                <w:highlight w:val="none"/>
              </w:rPr>
            </w:pPr>
          </w:p>
        </w:tc>
      </w:tr>
      <w:tr w14:paraId="1B38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89" w:type="dxa"/>
            <w:vAlign w:val="center"/>
          </w:tcPr>
          <w:p w14:paraId="20D511E8">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法定代表人/单位负责人</w:t>
            </w:r>
          </w:p>
        </w:tc>
        <w:tc>
          <w:tcPr>
            <w:tcW w:w="1191" w:type="dxa"/>
            <w:vAlign w:val="center"/>
          </w:tcPr>
          <w:p w14:paraId="62054514">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姓名</w:t>
            </w:r>
          </w:p>
        </w:tc>
        <w:tc>
          <w:tcPr>
            <w:tcW w:w="1260" w:type="dxa"/>
            <w:vAlign w:val="center"/>
          </w:tcPr>
          <w:p w14:paraId="554043A2">
            <w:pPr>
              <w:adjustRightInd w:val="0"/>
              <w:snapToGrid w:val="0"/>
              <w:jc w:val="center"/>
              <w:rPr>
                <w:rFonts w:hint="eastAsia" w:ascii="仿宋_GB2312" w:hAnsi="仿宋_GB2312" w:eastAsia="仿宋_GB2312" w:cs="仿宋_GB2312"/>
                <w:bCs/>
                <w:color w:val="auto"/>
                <w:szCs w:val="21"/>
                <w:highlight w:val="none"/>
              </w:rPr>
            </w:pPr>
          </w:p>
        </w:tc>
        <w:tc>
          <w:tcPr>
            <w:tcW w:w="1260" w:type="dxa"/>
            <w:vAlign w:val="center"/>
          </w:tcPr>
          <w:p w14:paraId="75359A41">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技术职称</w:t>
            </w:r>
          </w:p>
        </w:tc>
        <w:tc>
          <w:tcPr>
            <w:tcW w:w="1260" w:type="dxa"/>
            <w:gridSpan w:val="3"/>
            <w:vAlign w:val="center"/>
          </w:tcPr>
          <w:p w14:paraId="66F3CA66">
            <w:pPr>
              <w:adjustRightInd w:val="0"/>
              <w:snapToGrid w:val="0"/>
              <w:jc w:val="center"/>
              <w:rPr>
                <w:rFonts w:hint="eastAsia" w:ascii="仿宋_GB2312" w:hAnsi="仿宋_GB2312" w:eastAsia="仿宋_GB2312" w:cs="仿宋_GB2312"/>
                <w:bCs/>
                <w:color w:val="auto"/>
                <w:szCs w:val="21"/>
                <w:highlight w:val="none"/>
              </w:rPr>
            </w:pPr>
          </w:p>
        </w:tc>
        <w:tc>
          <w:tcPr>
            <w:tcW w:w="1260" w:type="dxa"/>
            <w:gridSpan w:val="3"/>
            <w:vAlign w:val="center"/>
          </w:tcPr>
          <w:p w14:paraId="58CAAC90">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联系电话</w:t>
            </w:r>
          </w:p>
        </w:tc>
        <w:tc>
          <w:tcPr>
            <w:tcW w:w="1260" w:type="dxa"/>
            <w:vAlign w:val="center"/>
          </w:tcPr>
          <w:p w14:paraId="0F1E6B55">
            <w:pPr>
              <w:adjustRightInd w:val="0"/>
              <w:snapToGrid w:val="0"/>
              <w:jc w:val="center"/>
              <w:rPr>
                <w:rFonts w:hint="eastAsia" w:ascii="仿宋_GB2312" w:hAnsi="仿宋_GB2312" w:eastAsia="仿宋_GB2312" w:cs="仿宋_GB2312"/>
                <w:bCs/>
                <w:color w:val="auto"/>
                <w:szCs w:val="21"/>
                <w:highlight w:val="none"/>
              </w:rPr>
            </w:pPr>
          </w:p>
        </w:tc>
      </w:tr>
      <w:tr w14:paraId="3C95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89" w:type="dxa"/>
            <w:vAlign w:val="center"/>
          </w:tcPr>
          <w:p w14:paraId="311A7F7C">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技术负责人</w:t>
            </w:r>
          </w:p>
        </w:tc>
        <w:tc>
          <w:tcPr>
            <w:tcW w:w="1191" w:type="dxa"/>
            <w:vAlign w:val="center"/>
          </w:tcPr>
          <w:p w14:paraId="1340A01B">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姓名</w:t>
            </w:r>
          </w:p>
        </w:tc>
        <w:tc>
          <w:tcPr>
            <w:tcW w:w="1260" w:type="dxa"/>
            <w:vAlign w:val="center"/>
          </w:tcPr>
          <w:p w14:paraId="1BB0653A">
            <w:pPr>
              <w:adjustRightInd w:val="0"/>
              <w:snapToGrid w:val="0"/>
              <w:jc w:val="center"/>
              <w:rPr>
                <w:rFonts w:hint="eastAsia" w:ascii="仿宋_GB2312" w:hAnsi="仿宋_GB2312" w:eastAsia="仿宋_GB2312" w:cs="仿宋_GB2312"/>
                <w:bCs/>
                <w:color w:val="auto"/>
                <w:szCs w:val="21"/>
                <w:highlight w:val="none"/>
              </w:rPr>
            </w:pPr>
          </w:p>
        </w:tc>
        <w:tc>
          <w:tcPr>
            <w:tcW w:w="1260" w:type="dxa"/>
            <w:vAlign w:val="center"/>
          </w:tcPr>
          <w:p w14:paraId="6AFA62BB">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技术职称</w:t>
            </w:r>
          </w:p>
        </w:tc>
        <w:tc>
          <w:tcPr>
            <w:tcW w:w="1260" w:type="dxa"/>
            <w:gridSpan w:val="3"/>
            <w:vAlign w:val="center"/>
          </w:tcPr>
          <w:p w14:paraId="2C8225D3">
            <w:pPr>
              <w:adjustRightInd w:val="0"/>
              <w:snapToGrid w:val="0"/>
              <w:jc w:val="center"/>
              <w:rPr>
                <w:rFonts w:hint="eastAsia" w:ascii="仿宋_GB2312" w:hAnsi="仿宋_GB2312" w:eastAsia="仿宋_GB2312" w:cs="仿宋_GB2312"/>
                <w:bCs/>
                <w:color w:val="auto"/>
                <w:szCs w:val="21"/>
                <w:highlight w:val="none"/>
              </w:rPr>
            </w:pPr>
          </w:p>
        </w:tc>
        <w:tc>
          <w:tcPr>
            <w:tcW w:w="1260" w:type="dxa"/>
            <w:gridSpan w:val="3"/>
            <w:vAlign w:val="center"/>
          </w:tcPr>
          <w:p w14:paraId="6304319F">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联系电话</w:t>
            </w:r>
          </w:p>
        </w:tc>
        <w:tc>
          <w:tcPr>
            <w:tcW w:w="1260" w:type="dxa"/>
            <w:vAlign w:val="center"/>
          </w:tcPr>
          <w:p w14:paraId="687CB182">
            <w:pPr>
              <w:adjustRightInd w:val="0"/>
              <w:snapToGrid w:val="0"/>
              <w:jc w:val="center"/>
              <w:rPr>
                <w:rFonts w:hint="eastAsia" w:ascii="仿宋_GB2312" w:hAnsi="仿宋_GB2312" w:eastAsia="仿宋_GB2312" w:cs="仿宋_GB2312"/>
                <w:bCs/>
                <w:color w:val="auto"/>
                <w:szCs w:val="21"/>
                <w:highlight w:val="none"/>
              </w:rPr>
            </w:pPr>
          </w:p>
        </w:tc>
      </w:tr>
      <w:tr w14:paraId="5BC7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89" w:type="dxa"/>
            <w:vAlign w:val="center"/>
          </w:tcPr>
          <w:p w14:paraId="50D30B30">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成立时间</w:t>
            </w:r>
          </w:p>
        </w:tc>
        <w:tc>
          <w:tcPr>
            <w:tcW w:w="2451" w:type="dxa"/>
            <w:gridSpan w:val="2"/>
            <w:vAlign w:val="center"/>
          </w:tcPr>
          <w:p w14:paraId="66E2ED2F">
            <w:pPr>
              <w:adjustRightInd w:val="0"/>
              <w:snapToGrid w:val="0"/>
              <w:jc w:val="center"/>
              <w:rPr>
                <w:rFonts w:hint="eastAsia" w:ascii="仿宋_GB2312" w:hAnsi="仿宋_GB2312" w:eastAsia="仿宋_GB2312" w:cs="仿宋_GB2312"/>
                <w:bCs/>
                <w:color w:val="auto"/>
                <w:szCs w:val="21"/>
                <w:highlight w:val="none"/>
              </w:rPr>
            </w:pPr>
          </w:p>
        </w:tc>
        <w:tc>
          <w:tcPr>
            <w:tcW w:w="5040" w:type="dxa"/>
            <w:gridSpan w:val="8"/>
            <w:vAlign w:val="center"/>
          </w:tcPr>
          <w:p w14:paraId="3685A037">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员工总人数：</w:t>
            </w:r>
          </w:p>
        </w:tc>
      </w:tr>
      <w:tr w14:paraId="14DD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89" w:type="dxa"/>
            <w:vAlign w:val="center"/>
          </w:tcPr>
          <w:p w14:paraId="734B3C6D">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企业资质等级</w:t>
            </w:r>
          </w:p>
        </w:tc>
        <w:tc>
          <w:tcPr>
            <w:tcW w:w="2451" w:type="dxa"/>
            <w:gridSpan w:val="2"/>
            <w:vAlign w:val="center"/>
          </w:tcPr>
          <w:p w14:paraId="190DEA76">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2"/>
            <w:vMerge w:val="restart"/>
            <w:vAlign w:val="center"/>
          </w:tcPr>
          <w:p w14:paraId="6464F7D7">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其中</w:t>
            </w:r>
          </w:p>
        </w:tc>
        <w:tc>
          <w:tcPr>
            <w:tcW w:w="1680" w:type="dxa"/>
            <w:gridSpan w:val="3"/>
            <w:vAlign w:val="center"/>
          </w:tcPr>
          <w:p w14:paraId="6FD852C9">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项目经理</w:t>
            </w:r>
          </w:p>
        </w:tc>
        <w:tc>
          <w:tcPr>
            <w:tcW w:w="1680" w:type="dxa"/>
            <w:gridSpan w:val="3"/>
            <w:vAlign w:val="center"/>
          </w:tcPr>
          <w:p w14:paraId="43833DA3">
            <w:pPr>
              <w:adjustRightInd w:val="0"/>
              <w:snapToGrid w:val="0"/>
              <w:jc w:val="center"/>
              <w:rPr>
                <w:rFonts w:hint="eastAsia" w:ascii="仿宋_GB2312" w:hAnsi="仿宋_GB2312" w:eastAsia="仿宋_GB2312" w:cs="仿宋_GB2312"/>
                <w:bCs/>
                <w:color w:val="auto"/>
                <w:szCs w:val="21"/>
                <w:highlight w:val="none"/>
              </w:rPr>
            </w:pPr>
          </w:p>
        </w:tc>
      </w:tr>
      <w:tr w14:paraId="49E4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89" w:type="dxa"/>
            <w:vAlign w:val="center"/>
          </w:tcPr>
          <w:p w14:paraId="32FB92D3">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营业执照</w:t>
            </w:r>
            <w:r>
              <w:rPr>
                <w:rFonts w:hint="eastAsia" w:ascii="仿宋_GB2312" w:hAnsi="仿宋_GB2312" w:eastAsia="仿宋_GB2312" w:cs="仿宋_GB2312"/>
                <w:color w:val="auto"/>
                <w:szCs w:val="21"/>
                <w:highlight w:val="none"/>
              </w:rPr>
              <w:t>号</w:t>
            </w:r>
          </w:p>
        </w:tc>
        <w:tc>
          <w:tcPr>
            <w:tcW w:w="2451" w:type="dxa"/>
            <w:gridSpan w:val="2"/>
            <w:vAlign w:val="center"/>
          </w:tcPr>
          <w:p w14:paraId="026DA4B4">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2"/>
            <w:vMerge w:val="continue"/>
            <w:vAlign w:val="center"/>
          </w:tcPr>
          <w:p w14:paraId="437C0C46">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3"/>
            <w:vAlign w:val="center"/>
          </w:tcPr>
          <w:p w14:paraId="6F9533B1">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高级职称人员</w:t>
            </w:r>
          </w:p>
        </w:tc>
        <w:tc>
          <w:tcPr>
            <w:tcW w:w="1680" w:type="dxa"/>
            <w:gridSpan w:val="3"/>
            <w:vAlign w:val="center"/>
          </w:tcPr>
          <w:p w14:paraId="3306410C">
            <w:pPr>
              <w:adjustRightInd w:val="0"/>
              <w:snapToGrid w:val="0"/>
              <w:jc w:val="center"/>
              <w:rPr>
                <w:rFonts w:hint="eastAsia" w:ascii="仿宋_GB2312" w:hAnsi="仿宋_GB2312" w:eastAsia="仿宋_GB2312" w:cs="仿宋_GB2312"/>
                <w:bCs/>
                <w:color w:val="auto"/>
                <w:szCs w:val="21"/>
                <w:highlight w:val="none"/>
              </w:rPr>
            </w:pPr>
          </w:p>
        </w:tc>
      </w:tr>
      <w:tr w14:paraId="1CD5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89" w:type="dxa"/>
            <w:vAlign w:val="center"/>
          </w:tcPr>
          <w:p w14:paraId="70FFF5E5">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注册资金</w:t>
            </w:r>
          </w:p>
        </w:tc>
        <w:tc>
          <w:tcPr>
            <w:tcW w:w="2451" w:type="dxa"/>
            <w:gridSpan w:val="2"/>
            <w:vAlign w:val="center"/>
          </w:tcPr>
          <w:p w14:paraId="586DEBD6">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2"/>
            <w:vMerge w:val="continue"/>
            <w:vAlign w:val="center"/>
          </w:tcPr>
          <w:p w14:paraId="1624B46E">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3"/>
            <w:vAlign w:val="center"/>
          </w:tcPr>
          <w:p w14:paraId="695B326C">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中级职称人员</w:t>
            </w:r>
          </w:p>
        </w:tc>
        <w:tc>
          <w:tcPr>
            <w:tcW w:w="1680" w:type="dxa"/>
            <w:gridSpan w:val="3"/>
            <w:vAlign w:val="center"/>
          </w:tcPr>
          <w:p w14:paraId="2A5C9847">
            <w:pPr>
              <w:adjustRightInd w:val="0"/>
              <w:snapToGrid w:val="0"/>
              <w:jc w:val="center"/>
              <w:rPr>
                <w:rFonts w:hint="eastAsia" w:ascii="仿宋_GB2312" w:hAnsi="仿宋_GB2312" w:eastAsia="仿宋_GB2312" w:cs="仿宋_GB2312"/>
                <w:bCs/>
                <w:color w:val="auto"/>
                <w:szCs w:val="21"/>
                <w:highlight w:val="none"/>
              </w:rPr>
            </w:pPr>
          </w:p>
        </w:tc>
      </w:tr>
      <w:tr w14:paraId="3421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89" w:type="dxa"/>
            <w:vAlign w:val="center"/>
          </w:tcPr>
          <w:p w14:paraId="4C3F2D34">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开户银行</w:t>
            </w:r>
          </w:p>
        </w:tc>
        <w:tc>
          <w:tcPr>
            <w:tcW w:w="2451" w:type="dxa"/>
            <w:gridSpan w:val="2"/>
            <w:vAlign w:val="center"/>
          </w:tcPr>
          <w:p w14:paraId="1EA197E6">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2"/>
            <w:vMerge w:val="continue"/>
            <w:vAlign w:val="center"/>
          </w:tcPr>
          <w:p w14:paraId="1A02E7AE">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3"/>
            <w:vAlign w:val="center"/>
          </w:tcPr>
          <w:p w14:paraId="646B730F">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初级职称人员</w:t>
            </w:r>
          </w:p>
        </w:tc>
        <w:tc>
          <w:tcPr>
            <w:tcW w:w="1680" w:type="dxa"/>
            <w:gridSpan w:val="3"/>
            <w:vAlign w:val="center"/>
          </w:tcPr>
          <w:p w14:paraId="775900A5">
            <w:pPr>
              <w:adjustRightInd w:val="0"/>
              <w:snapToGrid w:val="0"/>
              <w:jc w:val="center"/>
              <w:rPr>
                <w:rFonts w:hint="eastAsia" w:ascii="仿宋_GB2312" w:hAnsi="仿宋_GB2312" w:eastAsia="仿宋_GB2312" w:cs="仿宋_GB2312"/>
                <w:bCs/>
                <w:color w:val="auto"/>
                <w:szCs w:val="21"/>
                <w:highlight w:val="none"/>
              </w:rPr>
            </w:pPr>
          </w:p>
        </w:tc>
      </w:tr>
      <w:tr w14:paraId="6088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89" w:type="dxa"/>
            <w:vAlign w:val="center"/>
          </w:tcPr>
          <w:p w14:paraId="50357DDC">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账号</w:t>
            </w:r>
          </w:p>
        </w:tc>
        <w:tc>
          <w:tcPr>
            <w:tcW w:w="2451" w:type="dxa"/>
            <w:gridSpan w:val="2"/>
            <w:vAlign w:val="center"/>
          </w:tcPr>
          <w:p w14:paraId="0FE67968">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2"/>
            <w:vMerge w:val="continue"/>
            <w:vAlign w:val="center"/>
          </w:tcPr>
          <w:p w14:paraId="453456FC">
            <w:pPr>
              <w:adjustRightInd w:val="0"/>
              <w:snapToGrid w:val="0"/>
              <w:jc w:val="center"/>
              <w:rPr>
                <w:rFonts w:hint="eastAsia" w:ascii="仿宋_GB2312" w:hAnsi="仿宋_GB2312" w:eastAsia="仿宋_GB2312" w:cs="仿宋_GB2312"/>
                <w:bCs/>
                <w:color w:val="auto"/>
                <w:szCs w:val="21"/>
                <w:highlight w:val="none"/>
              </w:rPr>
            </w:pPr>
          </w:p>
        </w:tc>
        <w:tc>
          <w:tcPr>
            <w:tcW w:w="1680" w:type="dxa"/>
            <w:gridSpan w:val="3"/>
            <w:vAlign w:val="center"/>
          </w:tcPr>
          <w:p w14:paraId="7C241C40">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技工</w:t>
            </w:r>
          </w:p>
        </w:tc>
        <w:tc>
          <w:tcPr>
            <w:tcW w:w="1680" w:type="dxa"/>
            <w:gridSpan w:val="3"/>
            <w:vAlign w:val="center"/>
          </w:tcPr>
          <w:p w14:paraId="14C3129B">
            <w:pPr>
              <w:adjustRightInd w:val="0"/>
              <w:snapToGrid w:val="0"/>
              <w:jc w:val="center"/>
              <w:rPr>
                <w:rFonts w:hint="eastAsia" w:ascii="仿宋_GB2312" w:hAnsi="仿宋_GB2312" w:eastAsia="仿宋_GB2312" w:cs="仿宋_GB2312"/>
                <w:bCs/>
                <w:color w:val="auto"/>
                <w:szCs w:val="21"/>
                <w:highlight w:val="none"/>
              </w:rPr>
            </w:pPr>
          </w:p>
        </w:tc>
      </w:tr>
      <w:tr w14:paraId="4AE7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89" w:type="dxa"/>
            <w:vAlign w:val="center"/>
          </w:tcPr>
          <w:p w14:paraId="0B3ACD36">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经营范围</w:t>
            </w:r>
          </w:p>
        </w:tc>
        <w:tc>
          <w:tcPr>
            <w:tcW w:w="7491" w:type="dxa"/>
            <w:gridSpan w:val="10"/>
            <w:vAlign w:val="center"/>
          </w:tcPr>
          <w:p w14:paraId="382A8B0E">
            <w:pPr>
              <w:adjustRightInd w:val="0"/>
              <w:snapToGrid w:val="0"/>
              <w:jc w:val="center"/>
              <w:rPr>
                <w:rFonts w:hint="eastAsia" w:ascii="仿宋_GB2312" w:hAnsi="仿宋_GB2312" w:eastAsia="仿宋_GB2312" w:cs="仿宋_GB2312"/>
                <w:bCs/>
                <w:color w:val="auto"/>
                <w:szCs w:val="21"/>
                <w:highlight w:val="none"/>
              </w:rPr>
            </w:pPr>
          </w:p>
        </w:tc>
      </w:tr>
      <w:tr w14:paraId="2D63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89" w:type="dxa"/>
            <w:vAlign w:val="center"/>
          </w:tcPr>
          <w:p w14:paraId="5A81DAFF">
            <w:pPr>
              <w:adjustRightInd w:val="0"/>
              <w:snapToGrid w:val="0"/>
              <w:jc w:val="cente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备注</w:t>
            </w:r>
          </w:p>
        </w:tc>
        <w:tc>
          <w:tcPr>
            <w:tcW w:w="7491" w:type="dxa"/>
            <w:gridSpan w:val="10"/>
            <w:vAlign w:val="center"/>
          </w:tcPr>
          <w:p w14:paraId="48839A4F">
            <w:pPr>
              <w:adjustRightInd w:val="0"/>
              <w:snapToGrid w:val="0"/>
              <w:jc w:val="center"/>
              <w:rPr>
                <w:rFonts w:hint="eastAsia" w:ascii="仿宋_GB2312" w:hAnsi="仿宋_GB2312" w:eastAsia="仿宋_GB2312" w:cs="仿宋_GB2312"/>
                <w:bCs/>
                <w:color w:val="auto"/>
                <w:szCs w:val="21"/>
                <w:highlight w:val="none"/>
              </w:rPr>
            </w:pPr>
          </w:p>
        </w:tc>
      </w:tr>
    </w:tbl>
    <w:p w14:paraId="6E2DAFF6">
      <w:pPr>
        <w:adjustRightInd w:val="0"/>
        <w:snapToGrid w:val="0"/>
        <w:spacing w:line="360" w:lineRule="auto"/>
        <w:ind w:left="-619" w:leftChars="-295" w:firstLine="640" w:firstLineChars="200"/>
        <w:rPr>
          <w:rFonts w:eastAsia="仿宋_GB2312"/>
          <w:color w:val="auto"/>
          <w:sz w:val="32"/>
          <w:szCs w:val="32"/>
          <w:highlight w:val="none"/>
        </w:rPr>
      </w:pPr>
      <w:r>
        <w:rPr>
          <w:rFonts w:hint="eastAsia" w:eastAsia="仿宋_GB2312"/>
          <w:color w:val="auto"/>
          <w:sz w:val="32"/>
          <w:szCs w:val="32"/>
          <w:highlight w:val="none"/>
        </w:rPr>
        <w:t>附：</w:t>
      </w:r>
    </w:p>
    <w:p w14:paraId="5511E798">
      <w:pPr>
        <w:adjustRightInd w:val="0"/>
        <w:snapToGrid w:val="0"/>
        <w:spacing w:line="360" w:lineRule="auto"/>
        <w:ind w:left="-619" w:leftChars="-295" w:firstLine="640" w:firstLineChars="200"/>
        <w:rPr>
          <w:rFonts w:eastAsia="仿宋_GB2312"/>
          <w:color w:val="auto"/>
          <w:sz w:val="32"/>
          <w:szCs w:val="32"/>
          <w:highlight w:val="none"/>
        </w:rPr>
      </w:pPr>
      <w:r>
        <w:rPr>
          <w:rFonts w:hint="eastAsia" w:eastAsia="仿宋_GB2312"/>
          <w:color w:val="auto"/>
          <w:sz w:val="32"/>
          <w:szCs w:val="32"/>
          <w:highlight w:val="none"/>
        </w:rPr>
        <w:t>（1）营业执照或事业单位法人证书、组织机构代码证、税务登记证“三证合一”副本复印件（盖章）</w:t>
      </w:r>
    </w:p>
    <w:p w14:paraId="447629FE">
      <w:pPr>
        <w:adjustRightInd w:val="0"/>
        <w:snapToGrid w:val="0"/>
        <w:spacing w:line="360" w:lineRule="auto"/>
        <w:ind w:left="-619" w:leftChars="-295" w:firstLine="640" w:firstLineChars="200"/>
        <w:rPr>
          <w:rFonts w:eastAsia="仿宋_GB2312"/>
          <w:color w:val="auto"/>
          <w:sz w:val="32"/>
          <w:szCs w:val="32"/>
          <w:highlight w:val="none"/>
        </w:rPr>
      </w:pPr>
      <w:r>
        <w:rPr>
          <w:rFonts w:hint="eastAsia" w:eastAsia="仿宋_GB2312"/>
          <w:color w:val="auto"/>
          <w:sz w:val="32"/>
          <w:szCs w:val="32"/>
          <w:highlight w:val="none"/>
        </w:rPr>
        <w:t>（2）基本账户开户许可证或基本存款账户信息表复印件（盖章）</w:t>
      </w:r>
    </w:p>
    <w:p w14:paraId="2877516E">
      <w:pPr>
        <w:adjustRightInd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777AC4A3">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（二）申请人企业组织机构框图</w:t>
      </w:r>
    </w:p>
    <w:tbl>
      <w:tblPr>
        <w:tblStyle w:val="34"/>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7"/>
      </w:tblGrid>
      <w:tr w14:paraId="1C0FF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3" w:hRule="atLeast"/>
        </w:trPr>
        <w:tc>
          <w:tcPr>
            <w:tcW w:w="8907" w:type="dxa"/>
            <w:vAlign w:val="center"/>
          </w:tcPr>
          <w:p w14:paraId="61387AC8">
            <w:pPr>
              <w:jc w:val="center"/>
              <w:rPr>
                <w:color w:val="auto"/>
                <w:highlight w:val="none"/>
              </w:rPr>
            </w:pPr>
          </w:p>
        </w:tc>
      </w:tr>
      <w:tr w14:paraId="775FD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8907" w:type="dxa"/>
          </w:tcPr>
          <w:p w14:paraId="056F1AD8">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说明</w:t>
            </w:r>
          </w:p>
          <w:p w14:paraId="1109FF6A">
            <w:pPr>
              <w:rPr>
                <w:color w:val="auto"/>
                <w:highlight w:val="none"/>
              </w:rPr>
            </w:pPr>
          </w:p>
        </w:tc>
      </w:tr>
    </w:tbl>
    <w:p w14:paraId="78516E13">
      <w:pPr>
        <w:adjustRightInd w:val="0"/>
        <w:snapToGrid w:val="0"/>
        <w:spacing w:line="360" w:lineRule="auto"/>
        <w:jc w:val="center"/>
        <w:rPr>
          <w:rFonts w:hint="eastAsia" w:ascii="黑体" w:hAnsi="黑体" w:eastAsia="黑体" w:cs="黑体"/>
          <w:color w:val="auto"/>
          <w:sz w:val="32"/>
          <w:szCs w:val="32"/>
          <w:highlight w:val="none"/>
        </w:rPr>
      </w:pPr>
    </w:p>
    <w:p w14:paraId="052EA81A">
      <w:pPr>
        <w:adjustRightInd w:val="0"/>
        <w:snapToGrid w:val="0"/>
        <w:spacing w:line="360" w:lineRule="auto"/>
        <w:jc w:val="center"/>
        <w:rPr>
          <w:rFonts w:hint="eastAsia" w:ascii="黑体" w:hAnsi="黑体" w:eastAsia="黑体" w:cs="黑体"/>
          <w:color w:val="auto"/>
          <w:sz w:val="32"/>
          <w:szCs w:val="32"/>
          <w:highlight w:val="none"/>
        </w:rPr>
      </w:pPr>
    </w:p>
    <w:p w14:paraId="193A7161">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（三）申请人信誉情况表</w:t>
      </w:r>
    </w:p>
    <w:p w14:paraId="6B960237">
      <w:pPr>
        <w:pStyle w:val="30"/>
        <w:spacing w:before="0" w:beforeAutospacing="0" w:after="0" w:afterAutospacing="0"/>
        <w:ind w:left="640" w:hanging="640" w:hangingChars="200"/>
        <w:rPr>
          <w:rFonts w:hint="eastAsia" w:ascii="方正仿宋_GB2312" w:hAnsi="方正仿宋_GB2312" w:eastAsia="方正仿宋_GB2312" w:cs="方正仿宋_GB2312"/>
          <w:bCs/>
          <w:color w:val="auto"/>
          <w:sz w:val="32"/>
          <w:szCs w:val="32"/>
          <w:highlight w:val="none"/>
        </w:rPr>
      </w:pPr>
    </w:p>
    <w:p w14:paraId="0B731644">
      <w:pPr>
        <w:pStyle w:val="30"/>
        <w:spacing w:before="0" w:beforeAutospacing="0" w:after="0" w:afterAutospacing="0"/>
        <w:ind w:left="640" w:hanging="640" w:hanging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在此附：</w:t>
      </w:r>
    </w:p>
    <w:p w14:paraId="72DFC783">
      <w:pPr>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color w:val="auto"/>
          <w:sz w:val="32"/>
          <w:szCs w:val="32"/>
          <w:highlight w:val="none"/>
        </w:rPr>
        <w:t>1.申请人（单位）在通过“信用中国”查询“失信被执行人”链接“中国执行信息公开网（http://zxgk.court.gov.cn/shixin/）”的结果网页截图扫描件。</w:t>
      </w:r>
    </w:p>
    <w:p w14:paraId="2F5080FD">
      <w:pPr>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2.申请人在国家企业信用信息公示系统（www.gsxt.gov.cn）中严重违法失信企业名单查询结果网页截图扫描件。（事业单位除外）</w:t>
      </w:r>
    </w:p>
    <w:p w14:paraId="7DB0895A">
      <w:pPr>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3.在2022年7月1日至本项目报价截止日期间，申请人（单位）、法定代表人、拟任项目负责人在此期间无行贿犯罪行为承诺函（格式后附）。</w:t>
      </w:r>
    </w:p>
    <w:p w14:paraId="16CB221D">
      <w:pPr>
        <w:ind w:firstLine="640" w:firstLineChars="200"/>
        <w:rPr>
          <w:rFonts w:hint="eastAsia" w:ascii="方正仿宋_GB2312" w:hAnsi="方正仿宋_GB2312" w:eastAsia="方正仿宋_GB2312" w:cs="方正仿宋_GB2312"/>
          <w:color w:val="auto"/>
          <w:sz w:val="32"/>
          <w:szCs w:val="32"/>
          <w:highlight w:val="none"/>
        </w:rPr>
      </w:pPr>
    </w:p>
    <w:p w14:paraId="5A93F9F2">
      <w:pPr>
        <w:ind w:firstLine="640" w:firstLineChars="200"/>
        <w:rPr>
          <w:rFonts w:hint="eastAsia" w:ascii="方正仿宋_GB2312" w:hAnsi="方正仿宋_GB2312" w:eastAsia="方正仿宋_GB2312" w:cs="方正仿宋_GB2312"/>
          <w:color w:val="auto"/>
          <w:sz w:val="32"/>
          <w:szCs w:val="32"/>
          <w:highlight w:val="none"/>
        </w:rPr>
      </w:pPr>
    </w:p>
    <w:p w14:paraId="3D63CCB3">
      <w:pPr>
        <w:ind w:firstLine="640" w:firstLineChars="200"/>
        <w:rPr>
          <w:rFonts w:hint="eastAsia" w:ascii="方正仿宋_GB2312" w:hAnsi="方正仿宋_GB2312" w:eastAsia="方正仿宋_GB2312" w:cs="方正仿宋_GB2312"/>
          <w:color w:val="auto"/>
          <w:sz w:val="32"/>
          <w:szCs w:val="32"/>
          <w:highlight w:val="none"/>
        </w:rPr>
      </w:pPr>
    </w:p>
    <w:p w14:paraId="53459035">
      <w:pPr>
        <w:ind w:firstLine="640" w:firstLineChars="200"/>
        <w:rPr>
          <w:rFonts w:hint="eastAsia" w:ascii="方正仿宋_GB2312" w:hAnsi="方正仿宋_GB2312" w:eastAsia="方正仿宋_GB2312" w:cs="方正仿宋_GB2312"/>
          <w:color w:val="auto"/>
          <w:sz w:val="32"/>
          <w:szCs w:val="32"/>
          <w:highlight w:val="none"/>
        </w:rPr>
      </w:pPr>
    </w:p>
    <w:p w14:paraId="03A775A5">
      <w:pPr>
        <w:ind w:firstLine="640" w:firstLineChars="200"/>
        <w:rPr>
          <w:rFonts w:hint="eastAsia" w:ascii="方正仿宋_GB2312" w:hAnsi="方正仿宋_GB2312" w:eastAsia="方正仿宋_GB2312" w:cs="方正仿宋_GB2312"/>
          <w:color w:val="auto"/>
          <w:sz w:val="32"/>
          <w:szCs w:val="32"/>
          <w:highlight w:val="none"/>
        </w:rPr>
      </w:pPr>
    </w:p>
    <w:p w14:paraId="02340F06">
      <w:pPr>
        <w:ind w:firstLine="640" w:firstLineChars="200"/>
        <w:rPr>
          <w:rFonts w:hint="eastAsia" w:ascii="方正仿宋_GB2312" w:hAnsi="方正仿宋_GB2312" w:eastAsia="方正仿宋_GB2312" w:cs="方正仿宋_GB2312"/>
          <w:color w:val="auto"/>
          <w:sz w:val="32"/>
          <w:szCs w:val="32"/>
          <w:highlight w:val="none"/>
        </w:rPr>
      </w:pPr>
    </w:p>
    <w:p w14:paraId="56AA837F">
      <w:pPr>
        <w:ind w:firstLine="640" w:firstLineChars="200"/>
        <w:rPr>
          <w:rFonts w:hint="eastAsia" w:ascii="方正仿宋_GB2312" w:hAnsi="方正仿宋_GB2312" w:eastAsia="方正仿宋_GB2312" w:cs="方正仿宋_GB2312"/>
          <w:color w:val="auto"/>
          <w:sz w:val="32"/>
          <w:szCs w:val="32"/>
          <w:highlight w:val="none"/>
        </w:rPr>
      </w:pPr>
    </w:p>
    <w:p w14:paraId="29F94BB3">
      <w:pPr>
        <w:ind w:firstLine="640" w:firstLineChars="200"/>
        <w:rPr>
          <w:rFonts w:hint="eastAsia" w:ascii="方正仿宋_GB2312" w:hAnsi="方正仿宋_GB2312" w:eastAsia="方正仿宋_GB2312" w:cs="方正仿宋_GB2312"/>
          <w:color w:val="auto"/>
          <w:sz w:val="32"/>
          <w:szCs w:val="32"/>
          <w:highlight w:val="none"/>
        </w:rPr>
      </w:pPr>
    </w:p>
    <w:p w14:paraId="68DB9A38">
      <w:pPr>
        <w:ind w:firstLine="640" w:firstLineChars="200"/>
        <w:rPr>
          <w:rFonts w:hint="eastAsia" w:ascii="方正仿宋_GB2312" w:hAnsi="方正仿宋_GB2312" w:eastAsia="方正仿宋_GB2312" w:cs="方正仿宋_GB2312"/>
          <w:color w:val="auto"/>
          <w:sz w:val="32"/>
          <w:szCs w:val="32"/>
          <w:highlight w:val="none"/>
        </w:rPr>
      </w:pPr>
    </w:p>
    <w:p w14:paraId="04BBBBF0">
      <w:pPr>
        <w:ind w:firstLine="640" w:firstLineChars="200"/>
        <w:rPr>
          <w:rFonts w:hint="eastAsia" w:ascii="方正仿宋_GB2312" w:hAnsi="方正仿宋_GB2312" w:eastAsia="方正仿宋_GB2312" w:cs="方正仿宋_GB2312"/>
          <w:color w:val="auto"/>
          <w:sz w:val="32"/>
          <w:szCs w:val="32"/>
          <w:highlight w:val="none"/>
        </w:rPr>
      </w:pPr>
    </w:p>
    <w:p w14:paraId="5E333DBE">
      <w:pPr>
        <w:ind w:firstLine="640" w:firstLineChars="200"/>
        <w:rPr>
          <w:rFonts w:hint="eastAsia" w:ascii="方正仿宋_GB2312" w:hAnsi="方正仿宋_GB2312" w:eastAsia="方正仿宋_GB2312" w:cs="方正仿宋_GB2312"/>
          <w:color w:val="auto"/>
          <w:sz w:val="32"/>
          <w:szCs w:val="32"/>
          <w:highlight w:val="none"/>
        </w:rPr>
      </w:pPr>
    </w:p>
    <w:p w14:paraId="3478FA7A">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无行贿犯罪的承诺函</w:t>
      </w:r>
    </w:p>
    <w:p w14:paraId="22558101">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1EC7DDA">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我方承诺：</w:t>
      </w:r>
    </w:p>
    <w:p w14:paraId="0B4A3F57">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（1）在“国家企业信用信息公示系统”（http://www.gsxt.gov.cn）中未被列为严重违法失信企业；</w:t>
      </w:r>
    </w:p>
    <w:p w14:paraId="770385C5">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_GB2312" w:hAnsi="仿宋_GB2312" w:eastAsia="仿宋_GB2312" w:cs="仿宋_GB2312"/>
          <w:color w:val="auto"/>
          <w:sz w:val="28"/>
          <w:szCs w:val="28"/>
          <w:highlight w:val="none"/>
        </w:rPr>
        <w:t>http://www.creditchina.gov.cn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）中未被列为严重违法失信企业（通过“信用中国”查询“失信被执行人”链接“中国执行信息公开网（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hint="eastAsia" w:ascii="仿宋_GB2312" w:hAnsi="仿宋_GB2312" w:eastAsia="仿宋_GB2312" w:cs="仿宋_GB2312"/>
          <w:color w:val="auto"/>
          <w:sz w:val="28"/>
          <w:szCs w:val="28"/>
          <w:highlight w:val="none"/>
        </w:rPr>
        <w:t>http://zxgk.court.gov.cn/shixin/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）”的结果）。</w:t>
      </w:r>
    </w:p>
    <w:p w14:paraId="75BACD29">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上述（1）～（2）项内容，如招标人查询在报价文件递交截止日报价人不符合招标文件要求的，评标委员会应否决我方的报价。</w:t>
      </w:r>
    </w:p>
    <w:p w14:paraId="069B6153">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w:t>
      </w:r>
      <w:r>
        <w:rPr>
          <w:rFonts w:hint="eastAsia" w:ascii="仿宋_GB2312" w:hAnsi="仿宋_GB2312" w:eastAsia="仿宋_GB2312" w:cs="仿宋_GB2312"/>
          <w:color w:val="auto"/>
          <w:sz w:val="28"/>
          <w:szCs w:val="28"/>
          <w:highlight w:val="none"/>
          <w:u w:val="single"/>
        </w:rPr>
        <w:t xml:space="preserve">                       （申请人名称）</w:t>
      </w: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（姓名）（身份证号：         ）</w:t>
      </w:r>
      <w:r>
        <w:rPr>
          <w:rFonts w:hint="eastAsia" w:ascii="仿宋_GB2312" w:hAnsi="仿宋_GB2312" w:eastAsia="仿宋_GB2312" w:cs="仿宋_GB2312"/>
          <w:color w:val="auto"/>
          <w:sz w:val="28"/>
          <w:szCs w:val="28"/>
          <w:highlight w:val="none"/>
        </w:rPr>
        <w:t>、拟任项目负责人</w:t>
      </w:r>
      <w:r>
        <w:rPr>
          <w:rFonts w:hint="eastAsia" w:ascii="仿宋_GB2312" w:hAnsi="仿宋_GB2312" w:eastAsia="仿宋_GB2312" w:cs="仿宋_GB2312"/>
          <w:color w:val="auto"/>
          <w:sz w:val="28"/>
          <w:szCs w:val="28"/>
          <w:highlight w:val="none"/>
          <w:u w:val="single"/>
        </w:rPr>
        <w:t xml:space="preserve">                       （姓名）（身份证号：         ）</w:t>
      </w:r>
      <w:r>
        <w:rPr>
          <w:rFonts w:hint="eastAsia" w:ascii="仿宋_GB2312" w:hAnsi="仿宋_GB2312" w:eastAsia="仿宋_GB2312" w:cs="仿宋_GB2312"/>
          <w:color w:val="auto"/>
          <w:sz w:val="28"/>
          <w:szCs w:val="28"/>
          <w:highlight w:val="none"/>
        </w:rPr>
        <w:t>在2022年7月1日至本项目报价截止日期间，没有被人民法院生效判决或裁定认定行贿犯罪（包括行贿罪、单位行贿罪、对单位行贿罪、介绍贿赂罪等）。若在中标合同签订之前发现我单位或承诺人员在上述期间存在行贿犯罪的，可取消我单位中标候选人或中标人资格。若在合同执行期间发现我单位或承诺人员在上述期间存在行贿犯罪的，可从合同款中扣除</w:t>
      </w:r>
      <w:r>
        <w:rPr>
          <w:rFonts w:hint="eastAsia" w:ascii="仿宋_GB2312" w:hAnsi="仿宋_GB2312" w:eastAsia="仿宋_GB2312" w:cs="仿宋_GB2312"/>
          <w:color w:val="auto"/>
          <w:sz w:val="28"/>
          <w:szCs w:val="28"/>
          <w:highlight w:val="none"/>
          <w:u w:val="single"/>
        </w:rPr>
        <w:t xml:space="preserve"> 1万元</w:t>
      </w:r>
      <w:r>
        <w:rPr>
          <w:rFonts w:hint="eastAsia" w:ascii="仿宋_GB2312" w:hAnsi="仿宋_GB2312" w:eastAsia="仿宋_GB2312" w:cs="仿宋_GB2312"/>
          <w:color w:val="auto"/>
          <w:sz w:val="28"/>
          <w:szCs w:val="28"/>
          <w:highlight w:val="none"/>
        </w:rPr>
        <w:t>作为违约金。</w:t>
      </w:r>
    </w:p>
    <w:p w14:paraId="56AA56C5">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14:paraId="1DD69110">
      <w:pPr>
        <w:ind w:firstLine="420" w:firstLineChars="200"/>
        <w:rPr>
          <w:rFonts w:hint="eastAsia" w:ascii="方正仿宋_GB2312" w:hAnsi="方正仿宋_GB2312" w:eastAsia="方正仿宋_GB2312" w:cs="方正仿宋_GB2312"/>
          <w:color w:val="auto"/>
          <w:highlight w:val="none"/>
        </w:rPr>
      </w:pPr>
    </w:p>
    <w:p w14:paraId="3020BFBE">
      <w:pPr>
        <w:ind w:firstLine="560" w:firstLineChars="200"/>
        <w:rPr>
          <w:rFonts w:hint="eastAsia" w:ascii="方正仿宋_GB2312" w:hAnsi="方正仿宋_GB2312" w:eastAsia="方正仿宋_GB2312" w:cs="方正仿宋_GB2312"/>
          <w:color w:val="auto"/>
          <w:sz w:val="28"/>
          <w:szCs w:val="28"/>
          <w:highlight w:val="none"/>
        </w:rPr>
      </w:pPr>
    </w:p>
    <w:p w14:paraId="338AF89E">
      <w:pPr>
        <w:pStyle w:val="18"/>
        <w:ind w:left="0" w:leftChars="0" w:firstLine="562"/>
        <w:jc w:val="right"/>
        <w:rPr>
          <w:rFonts w:hint="eastAsia" w:ascii="仿宋_GB2312" w:hAnsi="仿宋_GB2312" w:eastAsia="仿宋_GB2312" w:cs="仿宋_GB2312"/>
          <w:b/>
          <w:color w:val="auto"/>
          <w:sz w:val="28"/>
          <w:szCs w:val="28"/>
          <w:highlight w:val="none"/>
          <w:u w:val="single"/>
        </w:rPr>
      </w:pPr>
      <w:r>
        <w:rPr>
          <w:rFonts w:hint="default" w:ascii="仿宋_GB2312" w:hAnsi="仿宋_GB2312" w:eastAsia="仿宋_GB2312" w:cs="仿宋_GB2312"/>
          <w:b/>
          <w:color w:val="auto"/>
          <w:sz w:val="28"/>
          <w:szCs w:val="28"/>
          <w:highlight w:val="none"/>
          <w:lang w:val="en-US"/>
        </w:rPr>
        <w:t>申请</w:t>
      </w:r>
      <w:r>
        <w:rPr>
          <w:rFonts w:hint="eastAsia" w:ascii="仿宋_GB2312" w:hAnsi="仿宋_GB2312" w:eastAsia="仿宋_GB2312" w:cs="仿宋_GB2312"/>
          <w:b/>
          <w:color w:val="auto"/>
          <w:sz w:val="28"/>
          <w:szCs w:val="28"/>
          <w:highlight w:val="none"/>
        </w:rPr>
        <w:t>人：</w:t>
      </w:r>
      <w:r>
        <w:rPr>
          <w:rFonts w:hint="eastAsia" w:ascii="仿宋_GB2312" w:hAnsi="仿宋_GB2312" w:eastAsia="仿宋_GB2312" w:cs="仿宋_GB2312"/>
          <w:b/>
          <w:color w:val="auto"/>
          <w:sz w:val="28"/>
          <w:szCs w:val="28"/>
          <w:highlight w:val="none"/>
          <w:u w:val="single"/>
        </w:rPr>
        <w:t>（全称）                            （盖单位电子章）</w:t>
      </w:r>
    </w:p>
    <w:p w14:paraId="1DBEF2DE">
      <w:pPr>
        <w:jc w:val="righ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法定代表人或授权的代理人：</w:t>
      </w:r>
      <w:r>
        <w:rPr>
          <w:rFonts w:hint="eastAsia" w:ascii="仿宋_GB2312" w:hAnsi="仿宋_GB2312" w:eastAsia="仿宋_GB2312" w:cs="仿宋_GB2312"/>
          <w:b/>
          <w:color w:val="auto"/>
          <w:sz w:val="28"/>
          <w:szCs w:val="28"/>
          <w:highlight w:val="none"/>
          <w:u w:val="single"/>
        </w:rPr>
        <w:t>（职务、姓名）  (个人亲笔签名)</w:t>
      </w:r>
    </w:p>
    <w:p w14:paraId="05747EA1">
      <w:pPr>
        <w:spacing w:after="50"/>
        <w:ind w:firstLine="480"/>
        <w:jc w:val="center"/>
        <w:rPr>
          <w:rFonts w:hint="eastAsia" w:ascii="仿宋_GB2312" w:hAnsi="仿宋_GB2312" w:eastAsia="仿宋_GB2312" w:cs="仿宋_GB2312"/>
          <w:b/>
          <w:color w:val="auto"/>
          <w:spacing w:val="20"/>
          <w:sz w:val="28"/>
          <w:szCs w:val="28"/>
          <w:highlight w:val="none"/>
        </w:rPr>
      </w:pPr>
    </w:p>
    <w:p w14:paraId="01538EAF">
      <w:pPr>
        <w:jc w:val="righ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28"/>
          <w:szCs w:val="28"/>
          <w:highlight w:val="none"/>
        </w:rPr>
        <w:t>日期：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 xml:space="preserve">月 </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日</w:t>
      </w:r>
    </w:p>
    <w:p w14:paraId="5B04445C">
      <w:pPr>
        <w:adjustRightInd w:val="0"/>
        <w:snapToGrid w:val="0"/>
        <w:spacing w:line="360" w:lineRule="auto"/>
        <w:jc w:val="center"/>
        <w:rPr>
          <w:rFonts w:hint="eastAsia" w:ascii="黑体" w:hAnsi="黑体" w:eastAsia="黑体" w:cs="黑体"/>
          <w:color w:val="auto"/>
          <w:sz w:val="32"/>
          <w:szCs w:val="32"/>
          <w:highlight w:val="none"/>
        </w:rPr>
      </w:pPr>
    </w:p>
    <w:p w14:paraId="664D1C13">
      <w:pPr>
        <w:adjustRightInd w:val="0"/>
        <w:snapToGrid w:val="0"/>
        <w:spacing w:line="360" w:lineRule="auto"/>
        <w:jc w:val="center"/>
        <w:rPr>
          <w:rFonts w:hint="eastAsia" w:ascii="黑体" w:hAnsi="黑体" w:eastAsia="黑体" w:cs="黑体"/>
          <w:color w:val="auto"/>
          <w:sz w:val="32"/>
          <w:szCs w:val="32"/>
          <w:highlight w:val="none"/>
        </w:rPr>
      </w:pPr>
    </w:p>
    <w:p w14:paraId="43C2A687">
      <w:pPr>
        <w:adjustRightInd w:val="0"/>
        <w:snapToGrid w:val="0"/>
        <w:spacing w:line="360" w:lineRule="auto"/>
        <w:jc w:val="center"/>
        <w:rPr>
          <w:rFonts w:hint="eastAsia" w:ascii="黑体" w:hAnsi="黑体" w:eastAsia="黑体" w:cs="黑体"/>
          <w:color w:val="auto"/>
          <w:sz w:val="32"/>
          <w:szCs w:val="32"/>
          <w:highlight w:val="none"/>
        </w:rPr>
      </w:pPr>
    </w:p>
    <w:p w14:paraId="28F5C65E">
      <w:pPr>
        <w:adjustRightInd w:val="0"/>
        <w:snapToGrid w:val="0"/>
        <w:spacing w:line="360" w:lineRule="auto"/>
        <w:jc w:val="center"/>
        <w:rPr>
          <w:rFonts w:hint="eastAsia" w:ascii="黑体" w:hAnsi="黑体" w:eastAsia="黑体" w:cs="黑体"/>
          <w:color w:val="auto"/>
          <w:sz w:val="32"/>
          <w:szCs w:val="32"/>
          <w:highlight w:val="none"/>
        </w:rPr>
      </w:pPr>
    </w:p>
    <w:p w14:paraId="1DEA849A">
      <w:pPr>
        <w:adjustRightInd w:val="0"/>
        <w:snapToGrid w:val="0"/>
        <w:spacing w:line="360" w:lineRule="auto"/>
        <w:jc w:val="center"/>
        <w:rPr>
          <w:rFonts w:hint="eastAsia" w:ascii="黑体" w:hAnsi="黑体" w:eastAsia="黑体" w:cs="黑体"/>
          <w:color w:val="auto"/>
          <w:sz w:val="32"/>
          <w:szCs w:val="32"/>
          <w:highlight w:val="none"/>
        </w:rPr>
      </w:pPr>
    </w:p>
    <w:p w14:paraId="4AFD4116">
      <w:pPr>
        <w:adjustRightInd w:val="0"/>
        <w:snapToGrid w:val="0"/>
        <w:spacing w:line="360" w:lineRule="auto"/>
        <w:jc w:val="center"/>
        <w:rPr>
          <w:rFonts w:hint="eastAsia" w:ascii="黑体" w:hAnsi="黑体" w:eastAsia="黑体" w:cs="黑体"/>
          <w:color w:val="auto"/>
          <w:sz w:val="32"/>
          <w:szCs w:val="32"/>
          <w:highlight w:val="none"/>
        </w:rPr>
      </w:pPr>
    </w:p>
    <w:p w14:paraId="570D2734">
      <w:pPr>
        <w:adjustRightInd w:val="0"/>
        <w:snapToGrid w:val="0"/>
        <w:spacing w:line="360" w:lineRule="auto"/>
        <w:jc w:val="center"/>
        <w:rPr>
          <w:rFonts w:hint="eastAsia" w:ascii="黑体" w:hAnsi="黑体" w:eastAsia="黑体" w:cs="黑体"/>
          <w:color w:val="auto"/>
          <w:sz w:val="32"/>
          <w:szCs w:val="32"/>
          <w:highlight w:val="none"/>
        </w:rPr>
      </w:pPr>
    </w:p>
    <w:p w14:paraId="04C8B0B7">
      <w:pPr>
        <w:adjustRightInd w:val="0"/>
        <w:snapToGrid w:val="0"/>
        <w:spacing w:line="360" w:lineRule="auto"/>
        <w:jc w:val="center"/>
        <w:rPr>
          <w:rFonts w:hint="eastAsia" w:ascii="黑体" w:hAnsi="黑体" w:eastAsia="黑体" w:cs="黑体"/>
          <w:color w:val="auto"/>
          <w:sz w:val="32"/>
          <w:szCs w:val="32"/>
          <w:highlight w:val="none"/>
        </w:rPr>
      </w:pPr>
    </w:p>
    <w:p w14:paraId="153055FD">
      <w:pPr>
        <w:adjustRightInd w:val="0"/>
        <w:snapToGrid w:val="0"/>
        <w:spacing w:line="360" w:lineRule="auto"/>
        <w:jc w:val="center"/>
        <w:rPr>
          <w:rFonts w:hint="eastAsia" w:ascii="黑体" w:hAnsi="黑体" w:eastAsia="黑体" w:cs="黑体"/>
          <w:color w:val="auto"/>
          <w:sz w:val="32"/>
          <w:szCs w:val="32"/>
          <w:highlight w:val="none"/>
        </w:rPr>
      </w:pPr>
    </w:p>
    <w:p w14:paraId="33F06DEC">
      <w:pPr>
        <w:adjustRightInd w:val="0"/>
        <w:snapToGrid w:val="0"/>
        <w:spacing w:line="360" w:lineRule="auto"/>
        <w:jc w:val="center"/>
        <w:rPr>
          <w:rFonts w:hint="eastAsia" w:ascii="黑体" w:hAnsi="黑体" w:eastAsia="黑体" w:cs="黑体"/>
          <w:color w:val="auto"/>
          <w:sz w:val="32"/>
          <w:szCs w:val="32"/>
          <w:highlight w:val="none"/>
        </w:rPr>
      </w:pPr>
    </w:p>
    <w:p w14:paraId="3A3675F6">
      <w:pPr>
        <w:adjustRightInd w:val="0"/>
        <w:snapToGrid w:val="0"/>
        <w:spacing w:line="360" w:lineRule="auto"/>
        <w:jc w:val="center"/>
        <w:rPr>
          <w:rFonts w:hint="eastAsia" w:ascii="黑体" w:hAnsi="黑体" w:eastAsia="黑体" w:cs="黑体"/>
          <w:color w:val="auto"/>
          <w:sz w:val="32"/>
          <w:szCs w:val="32"/>
          <w:highlight w:val="none"/>
        </w:rPr>
      </w:pPr>
    </w:p>
    <w:p w14:paraId="5F6796A2">
      <w:pPr>
        <w:adjustRightInd w:val="0"/>
        <w:snapToGrid w:val="0"/>
        <w:spacing w:line="360" w:lineRule="auto"/>
        <w:jc w:val="center"/>
        <w:rPr>
          <w:rFonts w:hint="eastAsia" w:ascii="黑体" w:hAnsi="黑体" w:eastAsia="黑体" w:cs="黑体"/>
          <w:color w:val="auto"/>
          <w:sz w:val="32"/>
          <w:szCs w:val="32"/>
          <w:highlight w:val="none"/>
        </w:rPr>
      </w:pPr>
    </w:p>
    <w:p w14:paraId="7471515C">
      <w:pPr>
        <w:adjustRightInd w:val="0"/>
        <w:snapToGrid w:val="0"/>
        <w:spacing w:line="360" w:lineRule="auto"/>
        <w:jc w:val="center"/>
        <w:rPr>
          <w:rFonts w:hint="eastAsia" w:ascii="黑体" w:hAnsi="黑体" w:eastAsia="黑体" w:cs="黑体"/>
          <w:color w:val="auto"/>
          <w:sz w:val="32"/>
          <w:szCs w:val="32"/>
          <w:highlight w:val="none"/>
        </w:rPr>
      </w:pPr>
    </w:p>
    <w:p w14:paraId="3E5DADA8">
      <w:pPr>
        <w:adjustRightInd w:val="0"/>
        <w:snapToGrid w:val="0"/>
        <w:spacing w:line="360" w:lineRule="auto"/>
        <w:jc w:val="center"/>
        <w:rPr>
          <w:rFonts w:hint="eastAsia" w:ascii="黑体" w:hAnsi="黑体" w:eastAsia="黑体" w:cs="黑体"/>
          <w:color w:val="auto"/>
          <w:sz w:val="32"/>
          <w:szCs w:val="32"/>
          <w:highlight w:val="none"/>
        </w:rPr>
      </w:pPr>
    </w:p>
    <w:p w14:paraId="1C26EC99">
      <w:pPr>
        <w:adjustRightInd w:val="0"/>
        <w:snapToGrid w:val="0"/>
        <w:spacing w:line="360" w:lineRule="auto"/>
        <w:jc w:val="center"/>
        <w:rPr>
          <w:rFonts w:hint="eastAsia" w:ascii="黑体" w:hAnsi="黑体" w:eastAsia="黑体" w:cs="黑体"/>
          <w:color w:val="auto"/>
          <w:sz w:val="32"/>
          <w:szCs w:val="32"/>
          <w:highlight w:val="none"/>
        </w:rPr>
      </w:pPr>
    </w:p>
    <w:p w14:paraId="15300537">
      <w:pPr>
        <w:adjustRightInd w:val="0"/>
        <w:snapToGrid w:val="0"/>
        <w:spacing w:line="360" w:lineRule="auto"/>
        <w:jc w:val="center"/>
        <w:rPr>
          <w:rFonts w:hint="eastAsia" w:ascii="黑体" w:hAnsi="黑体" w:eastAsia="黑体" w:cs="黑体"/>
          <w:color w:val="auto"/>
          <w:sz w:val="32"/>
          <w:szCs w:val="32"/>
          <w:highlight w:val="none"/>
        </w:rPr>
      </w:pPr>
    </w:p>
    <w:p w14:paraId="7DA32B6A">
      <w:pPr>
        <w:adjustRightInd w:val="0"/>
        <w:snapToGrid w:val="0"/>
        <w:spacing w:line="360" w:lineRule="auto"/>
        <w:jc w:val="center"/>
        <w:rPr>
          <w:rFonts w:hint="eastAsia" w:ascii="黑体" w:hAnsi="黑体" w:eastAsia="黑体" w:cs="黑体"/>
          <w:color w:val="auto"/>
          <w:sz w:val="32"/>
          <w:szCs w:val="32"/>
          <w:highlight w:val="none"/>
        </w:rPr>
      </w:pPr>
    </w:p>
    <w:p w14:paraId="5F7D4DF7">
      <w:pPr>
        <w:adjustRightInd w:val="0"/>
        <w:snapToGrid w:val="0"/>
        <w:spacing w:line="360" w:lineRule="auto"/>
        <w:jc w:val="center"/>
        <w:rPr>
          <w:rFonts w:hint="eastAsia" w:ascii="黑体" w:hAnsi="黑体" w:eastAsia="黑体" w:cs="黑体"/>
          <w:color w:val="auto"/>
          <w:sz w:val="32"/>
          <w:szCs w:val="32"/>
          <w:highlight w:val="none"/>
        </w:rPr>
      </w:pPr>
    </w:p>
    <w:p w14:paraId="44E2EA49">
      <w:pPr>
        <w:adjustRightInd w:val="0"/>
        <w:snapToGrid w:val="0"/>
        <w:spacing w:line="360" w:lineRule="auto"/>
        <w:jc w:val="center"/>
        <w:rPr>
          <w:rFonts w:hint="eastAsia" w:ascii="黑体" w:hAnsi="黑体" w:eastAsia="黑体" w:cs="黑体"/>
          <w:color w:val="auto"/>
          <w:sz w:val="32"/>
          <w:szCs w:val="32"/>
          <w:highlight w:val="none"/>
        </w:rPr>
      </w:pPr>
    </w:p>
    <w:p w14:paraId="1F0C648B">
      <w:pPr>
        <w:adjustRightInd w:val="0"/>
        <w:snapToGrid w:val="0"/>
        <w:spacing w:line="360" w:lineRule="auto"/>
        <w:ind w:firstLine="960" w:firstLineChars="3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四、项目负责人及技术团队证明文件</w:t>
      </w:r>
    </w:p>
    <w:p w14:paraId="12B8943A">
      <w:pPr>
        <w:jc w:val="center"/>
        <w:rPr>
          <w:rFonts w:hint="eastAsia" w:ascii="仿宋_GB2312" w:hAnsi="仿宋_GB2312" w:eastAsia="仿宋_GB2312" w:cs="仿宋_GB2312"/>
          <w:b/>
          <w:color w:val="auto"/>
          <w:sz w:val="28"/>
          <w:szCs w:val="28"/>
          <w:highlight w:val="none"/>
        </w:rPr>
      </w:pPr>
      <w:r>
        <w:rPr>
          <w:rStyle w:val="29"/>
          <w:rFonts w:hint="eastAsia" w:ascii="仿宋_GB2312" w:hAnsi="仿宋_GB2312" w:eastAsia="仿宋_GB2312" w:cs="仿宋_GB2312"/>
          <w:b/>
          <w:color w:val="auto"/>
          <w:sz w:val="28"/>
          <w:szCs w:val="28"/>
          <w:highlight w:val="none"/>
        </w:rPr>
        <w:t>（一）项目负责人</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1415"/>
        <w:gridCol w:w="1791"/>
        <w:gridCol w:w="1614"/>
        <w:gridCol w:w="135"/>
        <w:gridCol w:w="1567"/>
        <w:gridCol w:w="328"/>
        <w:gridCol w:w="1375"/>
      </w:tblGrid>
      <w:tr w14:paraId="5990D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54ED6EA7">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姓名</w:t>
            </w:r>
          </w:p>
        </w:tc>
        <w:tc>
          <w:tcPr>
            <w:tcW w:w="1415" w:type="dxa"/>
            <w:vAlign w:val="center"/>
          </w:tcPr>
          <w:p w14:paraId="6CD6F548">
            <w:pPr>
              <w:jc w:val="center"/>
              <w:rPr>
                <w:rFonts w:hint="eastAsia" w:ascii="仿宋_GB2312" w:hAnsi="仿宋_GB2312" w:eastAsia="仿宋_GB2312" w:cs="仿宋_GB2312"/>
                <w:color w:val="auto"/>
                <w:szCs w:val="21"/>
                <w:highlight w:val="none"/>
              </w:rPr>
            </w:pPr>
          </w:p>
        </w:tc>
        <w:tc>
          <w:tcPr>
            <w:tcW w:w="1791" w:type="dxa"/>
            <w:vAlign w:val="center"/>
          </w:tcPr>
          <w:p w14:paraId="64ABE2FE">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年龄</w:t>
            </w:r>
          </w:p>
        </w:tc>
        <w:tc>
          <w:tcPr>
            <w:tcW w:w="1749" w:type="dxa"/>
            <w:gridSpan w:val="2"/>
            <w:vAlign w:val="center"/>
          </w:tcPr>
          <w:p w14:paraId="534DC81D">
            <w:pPr>
              <w:jc w:val="center"/>
              <w:rPr>
                <w:rFonts w:hint="eastAsia" w:ascii="仿宋_GB2312" w:hAnsi="仿宋_GB2312" w:eastAsia="仿宋_GB2312" w:cs="仿宋_GB2312"/>
                <w:color w:val="auto"/>
                <w:szCs w:val="21"/>
                <w:highlight w:val="none"/>
              </w:rPr>
            </w:pPr>
          </w:p>
        </w:tc>
        <w:tc>
          <w:tcPr>
            <w:tcW w:w="1895" w:type="dxa"/>
            <w:gridSpan w:val="2"/>
            <w:vAlign w:val="center"/>
          </w:tcPr>
          <w:p w14:paraId="6CA598C5">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执业或职业资格证书名称</w:t>
            </w:r>
          </w:p>
        </w:tc>
        <w:tc>
          <w:tcPr>
            <w:tcW w:w="1375" w:type="dxa"/>
            <w:vAlign w:val="center"/>
          </w:tcPr>
          <w:p w14:paraId="242278D0">
            <w:pPr>
              <w:jc w:val="center"/>
              <w:rPr>
                <w:rFonts w:hint="eastAsia" w:ascii="仿宋_GB2312" w:hAnsi="仿宋_GB2312" w:eastAsia="仿宋_GB2312" w:cs="仿宋_GB2312"/>
                <w:color w:val="auto"/>
                <w:szCs w:val="21"/>
                <w:highlight w:val="none"/>
              </w:rPr>
            </w:pPr>
          </w:p>
        </w:tc>
      </w:tr>
      <w:tr w14:paraId="6930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5F14CE0E">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技术职称</w:t>
            </w:r>
          </w:p>
        </w:tc>
        <w:tc>
          <w:tcPr>
            <w:tcW w:w="1415" w:type="dxa"/>
            <w:vAlign w:val="center"/>
          </w:tcPr>
          <w:p w14:paraId="24BC2D2A">
            <w:pPr>
              <w:jc w:val="center"/>
              <w:rPr>
                <w:rFonts w:hint="eastAsia" w:ascii="仿宋_GB2312" w:hAnsi="仿宋_GB2312" w:eastAsia="仿宋_GB2312" w:cs="仿宋_GB2312"/>
                <w:color w:val="auto"/>
                <w:szCs w:val="21"/>
                <w:highlight w:val="none"/>
              </w:rPr>
            </w:pPr>
          </w:p>
        </w:tc>
        <w:tc>
          <w:tcPr>
            <w:tcW w:w="1791" w:type="dxa"/>
            <w:vAlign w:val="center"/>
          </w:tcPr>
          <w:p w14:paraId="32BEC905">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学历</w:t>
            </w:r>
          </w:p>
        </w:tc>
        <w:tc>
          <w:tcPr>
            <w:tcW w:w="1749" w:type="dxa"/>
            <w:gridSpan w:val="2"/>
            <w:vAlign w:val="center"/>
          </w:tcPr>
          <w:p w14:paraId="6ADB5965">
            <w:pPr>
              <w:jc w:val="center"/>
              <w:rPr>
                <w:rFonts w:hint="eastAsia" w:ascii="仿宋_GB2312" w:hAnsi="仿宋_GB2312" w:eastAsia="仿宋_GB2312" w:cs="仿宋_GB2312"/>
                <w:color w:val="auto"/>
                <w:szCs w:val="21"/>
                <w:highlight w:val="none"/>
              </w:rPr>
            </w:pPr>
          </w:p>
        </w:tc>
        <w:tc>
          <w:tcPr>
            <w:tcW w:w="1895" w:type="dxa"/>
            <w:gridSpan w:val="2"/>
            <w:vAlign w:val="center"/>
          </w:tcPr>
          <w:p w14:paraId="23C8AEB8">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拟在本项目任职</w:t>
            </w:r>
          </w:p>
        </w:tc>
        <w:tc>
          <w:tcPr>
            <w:tcW w:w="1375" w:type="dxa"/>
            <w:vAlign w:val="center"/>
          </w:tcPr>
          <w:p w14:paraId="49425603">
            <w:pPr>
              <w:jc w:val="center"/>
              <w:rPr>
                <w:rFonts w:hint="eastAsia" w:ascii="仿宋_GB2312" w:hAnsi="仿宋_GB2312" w:eastAsia="仿宋_GB2312" w:cs="仿宋_GB2312"/>
                <w:color w:val="auto"/>
                <w:szCs w:val="21"/>
                <w:highlight w:val="none"/>
              </w:rPr>
            </w:pPr>
          </w:p>
        </w:tc>
      </w:tr>
      <w:tr w14:paraId="767F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2680C7F1">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工作年限</w:t>
            </w:r>
          </w:p>
        </w:tc>
        <w:tc>
          <w:tcPr>
            <w:tcW w:w="8225" w:type="dxa"/>
            <w:gridSpan w:val="7"/>
            <w:vAlign w:val="center"/>
          </w:tcPr>
          <w:p w14:paraId="17F65379">
            <w:pPr>
              <w:jc w:val="center"/>
              <w:rPr>
                <w:rFonts w:hint="eastAsia" w:ascii="仿宋_GB2312" w:hAnsi="仿宋_GB2312" w:eastAsia="仿宋_GB2312" w:cs="仿宋_GB2312"/>
                <w:color w:val="auto"/>
                <w:szCs w:val="21"/>
                <w:highlight w:val="none"/>
              </w:rPr>
            </w:pPr>
          </w:p>
        </w:tc>
      </w:tr>
      <w:tr w14:paraId="5A35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1AC0C956">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毕业学校</w:t>
            </w:r>
          </w:p>
        </w:tc>
        <w:tc>
          <w:tcPr>
            <w:tcW w:w="8225" w:type="dxa"/>
            <w:gridSpan w:val="7"/>
            <w:vAlign w:val="center"/>
          </w:tcPr>
          <w:p w14:paraId="30FCF4CE">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月毕业于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学校</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专业，学制</w:t>
            </w:r>
            <w:r>
              <w:rPr>
                <w:rFonts w:hint="eastAsia" w:ascii="仿宋_GB2312" w:hAnsi="仿宋_GB2312" w:eastAsia="仿宋_GB2312" w:cs="仿宋_GB2312"/>
                <w:color w:val="auto"/>
                <w:szCs w:val="21"/>
                <w:highlight w:val="none"/>
                <w:u w:val="single"/>
              </w:rPr>
              <w:t xml:space="preserve">  年</w:t>
            </w:r>
          </w:p>
        </w:tc>
      </w:tr>
      <w:tr w14:paraId="325B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9328" w:type="dxa"/>
            <w:gridSpan w:val="8"/>
            <w:vAlign w:val="center"/>
          </w:tcPr>
          <w:p w14:paraId="2B75D187">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经   历</w:t>
            </w:r>
          </w:p>
        </w:tc>
      </w:tr>
      <w:tr w14:paraId="52CE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103" w:type="dxa"/>
            <w:vAlign w:val="center"/>
          </w:tcPr>
          <w:p w14:paraId="2BB7243C">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时间</w:t>
            </w:r>
          </w:p>
        </w:tc>
        <w:tc>
          <w:tcPr>
            <w:tcW w:w="4820" w:type="dxa"/>
            <w:gridSpan w:val="3"/>
            <w:vAlign w:val="center"/>
          </w:tcPr>
          <w:p w14:paraId="1135973D">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参加过的类似工程项目名称</w:t>
            </w:r>
          </w:p>
        </w:tc>
        <w:tc>
          <w:tcPr>
            <w:tcW w:w="1702" w:type="dxa"/>
            <w:gridSpan w:val="2"/>
            <w:vAlign w:val="center"/>
          </w:tcPr>
          <w:p w14:paraId="19EE8840">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担任职务</w:t>
            </w:r>
          </w:p>
        </w:tc>
        <w:tc>
          <w:tcPr>
            <w:tcW w:w="1703" w:type="dxa"/>
            <w:gridSpan w:val="2"/>
            <w:vAlign w:val="center"/>
          </w:tcPr>
          <w:p w14:paraId="6DCAE54D">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委托人及</w:t>
            </w:r>
          </w:p>
          <w:p w14:paraId="097DE0AC">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联系电话</w:t>
            </w:r>
          </w:p>
        </w:tc>
      </w:tr>
      <w:tr w14:paraId="2450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103" w:type="dxa"/>
            <w:vAlign w:val="center"/>
          </w:tcPr>
          <w:p w14:paraId="546EF739">
            <w:pPr>
              <w:jc w:val="center"/>
              <w:rPr>
                <w:rFonts w:hint="eastAsia" w:ascii="仿宋_GB2312" w:hAnsi="仿宋_GB2312" w:eastAsia="仿宋_GB2312" w:cs="仿宋_GB2312"/>
                <w:color w:val="auto"/>
                <w:szCs w:val="21"/>
                <w:highlight w:val="none"/>
              </w:rPr>
            </w:pPr>
          </w:p>
        </w:tc>
        <w:tc>
          <w:tcPr>
            <w:tcW w:w="4820" w:type="dxa"/>
            <w:gridSpan w:val="3"/>
            <w:vAlign w:val="center"/>
          </w:tcPr>
          <w:p w14:paraId="011E9AEC">
            <w:pPr>
              <w:jc w:val="center"/>
              <w:rPr>
                <w:rFonts w:hint="eastAsia" w:ascii="仿宋_GB2312" w:hAnsi="仿宋_GB2312" w:eastAsia="仿宋_GB2312" w:cs="仿宋_GB2312"/>
                <w:color w:val="auto"/>
                <w:szCs w:val="21"/>
                <w:highlight w:val="none"/>
              </w:rPr>
            </w:pPr>
          </w:p>
        </w:tc>
        <w:tc>
          <w:tcPr>
            <w:tcW w:w="1702" w:type="dxa"/>
            <w:gridSpan w:val="2"/>
            <w:vAlign w:val="center"/>
          </w:tcPr>
          <w:p w14:paraId="4E6D3691">
            <w:pPr>
              <w:jc w:val="center"/>
              <w:rPr>
                <w:rFonts w:hint="eastAsia" w:ascii="仿宋_GB2312" w:hAnsi="仿宋_GB2312" w:eastAsia="仿宋_GB2312" w:cs="仿宋_GB2312"/>
                <w:color w:val="auto"/>
                <w:szCs w:val="21"/>
                <w:highlight w:val="none"/>
              </w:rPr>
            </w:pPr>
          </w:p>
        </w:tc>
        <w:tc>
          <w:tcPr>
            <w:tcW w:w="1703" w:type="dxa"/>
            <w:gridSpan w:val="2"/>
            <w:vAlign w:val="center"/>
          </w:tcPr>
          <w:p w14:paraId="273661B4">
            <w:pPr>
              <w:jc w:val="center"/>
              <w:rPr>
                <w:rFonts w:hint="eastAsia" w:ascii="仿宋_GB2312" w:hAnsi="仿宋_GB2312" w:eastAsia="仿宋_GB2312" w:cs="仿宋_GB2312"/>
                <w:color w:val="auto"/>
                <w:szCs w:val="21"/>
                <w:highlight w:val="none"/>
              </w:rPr>
            </w:pPr>
          </w:p>
        </w:tc>
      </w:tr>
      <w:tr w14:paraId="3BCF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103" w:type="dxa"/>
            <w:vAlign w:val="center"/>
          </w:tcPr>
          <w:p w14:paraId="26160E66">
            <w:pPr>
              <w:jc w:val="center"/>
              <w:rPr>
                <w:rFonts w:hint="eastAsia" w:ascii="仿宋_GB2312" w:hAnsi="仿宋_GB2312" w:eastAsia="仿宋_GB2312" w:cs="仿宋_GB2312"/>
                <w:color w:val="auto"/>
                <w:szCs w:val="21"/>
                <w:highlight w:val="none"/>
              </w:rPr>
            </w:pPr>
          </w:p>
        </w:tc>
        <w:tc>
          <w:tcPr>
            <w:tcW w:w="4820" w:type="dxa"/>
            <w:gridSpan w:val="3"/>
            <w:vAlign w:val="center"/>
          </w:tcPr>
          <w:p w14:paraId="5456E6A2">
            <w:pPr>
              <w:jc w:val="center"/>
              <w:rPr>
                <w:rFonts w:hint="eastAsia" w:ascii="仿宋_GB2312" w:hAnsi="仿宋_GB2312" w:eastAsia="仿宋_GB2312" w:cs="仿宋_GB2312"/>
                <w:color w:val="auto"/>
                <w:szCs w:val="21"/>
                <w:highlight w:val="none"/>
              </w:rPr>
            </w:pPr>
          </w:p>
        </w:tc>
        <w:tc>
          <w:tcPr>
            <w:tcW w:w="1702" w:type="dxa"/>
            <w:gridSpan w:val="2"/>
            <w:vAlign w:val="center"/>
          </w:tcPr>
          <w:p w14:paraId="1BA5CE02">
            <w:pPr>
              <w:jc w:val="center"/>
              <w:rPr>
                <w:rFonts w:hint="eastAsia" w:ascii="仿宋_GB2312" w:hAnsi="仿宋_GB2312" w:eastAsia="仿宋_GB2312" w:cs="仿宋_GB2312"/>
                <w:color w:val="auto"/>
                <w:szCs w:val="21"/>
                <w:highlight w:val="none"/>
              </w:rPr>
            </w:pPr>
          </w:p>
        </w:tc>
        <w:tc>
          <w:tcPr>
            <w:tcW w:w="1703" w:type="dxa"/>
            <w:gridSpan w:val="2"/>
            <w:vAlign w:val="center"/>
          </w:tcPr>
          <w:p w14:paraId="4CF564EF">
            <w:pPr>
              <w:jc w:val="center"/>
              <w:rPr>
                <w:rFonts w:hint="eastAsia" w:ascii="仿宋_GB2312" w:hAnsi="仿宋_GB2312" w:eastAsia="仿宋_GB2312" w:cs="仿宋_GB2312"/>
                <w:color w:val="auto"/>
                <w:szCs w:val="21"/>
                <w:highlight w:val="none"/>
              </w:rPr>
            </w:pPr>
          </w:p>
        </w:tc>
      </w:tr>
      <w:tr w14:paraId="5E393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6A8A3A94">
            <w:pPr>
              <w:jc w:val="center"/>
              <w:rPr>
                <w:rFonts w:hint="eastAsia" w:ascii="仿宋_GB2312" w:hAnsi="仿宋_GB2312" w:eastAsia="仿宋_GB2312" w:cs="仿宋_GB2312"/>
                <w:color w:val="auto"/>
                <w:szCs w:val="21"/>
                <w:highlight w:val="none"/>
              </w:rPr>
            </w:pPr>
          </w:p>
        </w:tc>
        <w:tc>
          <w:tcPr>
            <w:tcW w:w="4820" w:type="dxa"/>
            <w:gridSpan w:val="3"/>
            <w:vAlign w:val="center"/>
          </w:tcPr>
          <w:p w14:paraId="59070667">
            <w:pPr>
              <w:jc w:val="center"/>
              <w:rPr>
                <w:rFonts w:hint="eastAsia" w:ascii="仿宋_GB2312" w:hAnsi="仿宋_GB2312" w:eastAsia="仿宋_GB2312" w:cs="仿宋_GB2312"/>
                <w:color w:val="auto"/>
                <w:szCs w:val="21"/>
                <w:highlight w:val="none"/>
              </w:rPr>
            </w:pPr>
          </w:p>
        </w:tc>
        <w:tc>
          <w:tcPr>
            <w:tcW w:w="1702" w:type="dxa"/>
            <w:gridSpan w:val="2"/>
            <w:vAlign w:val="center"/>
          </w:tcPr>
          <w:p w14:paraId="203F6C09">
            <w:pPr>
              <w:jc w:val="center"/>
              <w:rPr>
                <w:rFonts w:hint="eastAsia" w:ascii="仿宋_GB2312" w:hAnsi="仿宋_GB2312" w:eastAsia="仿宋_GB2312" w:cs="仿宋_GB2312"/>
                <w:color w:val="auto"/>
                <w:szCs w:val="21"/>
                <w:highlight w:val="none"/>
              </w:rPr>
            </w:pPr>
          </w:p>
        </w:tc>
        <w:tc>
          <w:tcPr>
            <w:tcW w:w="1703" w:type="dxa"/>
            <w:gridSpan w:val="2"/>
            <w:vAlign w:val="center"/>
          </w:tcPr>
          <w:p w14:paraId="47D2BE54">
            <w:pPr>
              <w:jc w:val="center"/>
              <w:rPr>
                <w:rFonts w:hint="eastAsia" w:ascii="仿宋_GB2312" w:hAnsi="仿宋_GB2312" w:eastAsia="仿宋_GB2312" w:cs="仿宋_GB2312"/>
                <w:color w:val="auto"/>
                <w:szCs w:val="21"/>
                <w:highlight w:val="none"/>
              </w:rPr>
            </w:pPr>
          </w:p>
        </w:tc>
      </w:tr>
      <w:tr w14:paraId="46A12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402A5D34">
            <w:pPr>
              <w:jc w:val="center"/>
              <w:rPr>
                <w:rFonts w:hint="eastAsia" w:ascii="仿宋_GB2312" w:hAnsi="仿宋_GB2312" w:eastAsia="仿宋_GB2312" w:cs="仿宋_GB2312"/>
                <w:color w:val="auto"/>
                <w:szCs w:val="21"/>
                <w:highlight w:val="none"/>
              </w:rPr>
            </w:pPr>
          </w:p>
        </w:tc>
        <w:tc>
          <w:tcPr>
            <w:tcW w:w="4820" w:type="dxa"/>
            <w:gridSpan w:val="3"/>
            <w:vAlign w:val="center"/>
          </w:tcPr>
          <w:p w14:paraId="357F02FD">
            <w:pPr>
              <w:jc w:val="center"/>
              <w:rPr>
                <w:rFonts w:hint="eastAsia" w:ascii="仿宋_GB2312" w:hAnsi="仿宋_GB2312" w:eastAsia="仿宋_GB2312" w:cs="仿宋_GB2312"/>
                <w:color w:val="auto"/>
                <w:szCs w:val="21"/>
                <w:highlight w:val="none"/>
              </w:rPr>
            </w:pPr>
          </w:p>
        </w:tc>
        <w:tc>
          <w:tcPr>
            <w:tcW w:w="1702" w:type="dxa"/>
            <w:gridSpan w:val="2"/>
            <w:vAlign w:val="center"/>
          </w:tcPr>
          <w:p w14:paraId="58BDA539">
            <w:pPr>
              <w:jc w:val="center"/>
              <w:rPr>
                <w:rFonts w:hint="eastAsia" w:ascii="仿宋_GB2312" w:hAnsi="仿宋_GB2312" w:eastAsia="仿宋_GB2312" w:cs="仿宋_GB2312"/>
                <w:color w:val="auto"/>
                <w:szCs w:val="21"/>
                <w:highlight w:val="none"/>
              </w:rPr>
            </w:pPr>
          </w:p>
        </w:tc>
        <w:tc>
          <w:tcPr>
            <w:tcW w:w="1703" w:type="dxa"/>
            <w:gridSpan w:val="2"/>
            <w:vAlign w:val="center"/>
          </w:tcPr>
          <w:p w14:paraId="568F2CD3">
            <w:pPr>
              <w:jc w:val="center"/>
              <w:rPr>
                <w:rFonts w:hint="eastAsia" w:ascii="仿宋_GB2312" w:hAnsi="仿宋_GB2312" w:eastAsia="仿宋_GB2312" w:cs="仿宋_GB2312"/>
                <w:color w:val="auto"/>
                <w:szCs w:val="21"/>
                <w:highlight w:val="none"/>
              </w:rPr>
            </w:pPr>
          </w:p>
        </w:tc>
      </w:tr>
      <w:tr w14:paraId="7980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5CEA3A00">
            <w:pPr>
              <w:jc w:val="center"/>
              <w:rPr>
                <w:rFonts w:hint="eastAsia" w:ascii="仿宋_GB2312" w:hAnsi="仿宋_GB2312" w:eastAsia="仿宋_GB2312" w:cs="仿宋_GB2312"/>
                <w:color w:val="auto"/>
                <w:szCs w:val="21"/>
                <w:highlight w:val="none"/>
              </w:rPr>
            </w:pPr>
          </w:p>
        </w:tc>
        <w:tc>
          <w:tcPr>
            <w:tcW w:w="4820" w:type="dxa"/>
            <w:gridSpan w:val="3"/>
            <w:vAlign w:val="center"/>
          </w:tcPr>
          <w:p w14:paraId="73132674">
            <w:pPr>
              <w:jc w:val="center"/>
              <w:rPr>
                <w:rFonts w:hint="eastAsia" w:ascii="仿宋_GB2312" w:hAnsi="仿宋_GB2312" w:eastAsia="仿宋_GB2312" w:cs="仿宋_GB2312"/>
                <w:color w:val="auto"/>
                <w:szCs w:val="21"/>
                <w:highlight w:val="none"/>
              </w:rPr>
            </w:pPr>
          </w:p>
        </w:tc>
        <w:tc>
          <w:tcPr>
            <w:tcW w:w="1702" w:type="dxa"/>
            <w:gridSpan w:val="2"/>
            <w:vAlign w:val="center"/>
          </w:tcPr>
          <w:p w14:paraId="261E69C0">
            <w:pPr>
              <w:jc w:val="center"/>
              <w:rPr>
                <w:rFonts w:hint="eastAsia" w:ascii="仿宋_GB2312" w:hAnsi="仿宋_GB2312" w:eastAsia="仿宋_GB2312" w:cs="仿宋_GB2312"/>
                <w:color w:val="auto"/>
                <w:szCs w:val="21"/>
                <w:highlight w:val="none"/>
              </w:rPr>
            </w:pPr>
          </w:p>
        </w:tc>
        <w:tc>
          <w:tcPr>
            <w:tcW w:w="1703" w:type="dxa"/>
            <w:gridSpan w:val="2"/>
            <w:vAlign w:val="center"/>
          </w:tcPr>
          <w:p w14:paraId="1E347463">
            <w:pPr>
              <w:jc w:val="center"/>
              <w:rPr>
                <w:rFonts w:hint="eastAsia" w:ascii="仿宋_GB2312" w:hAnsi="仿宋_GB2312" w:eastAsia="仿宋_GB2312" w:cs="仿宋_GB2312"/>
                <w:color w:val="auto"/>
                <w:szCs w:val="21"/>
                <w:highlight w:val="none"/>
              </w:rPr>
            </w:pPr>
          </w:p>
        </w:tc>
      </w:tr>
      <w:tr w14:paraId="60C7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385B5F4D">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c>
          <w:tcPr>
            <w:tcW w:w="4820" w:type="dxa"/>
            <w:gridSpan w:val="3"/>
            <w:vAlign w:val="center"/>
          </w:tcPr>
          <w:p w14:paraId="4CEE200D">
            <w:pPr>
              <w:jc w:val="center"/>
              <w:rPr>
                <w:rFonts w:hint="eastAsia" w:ascii="仿宋_GB2312" w:hAnsi="仿宋_GB2312" w:eastAsia="仿宋_GB2312" w:cs="仿宋_GB2312"/>
                <w:color w:val="auto"/>
                <w:szCs w:val="21"/>
                <w:highlight w:val="none"/>
              </w:rPr>
            </w:pPr>
          </w:p>
        </w:tc>
        <w:tc>
          <w:tcPr>
            <w:tcW w:w="1702" w:type="dxa"/>
            <w:gridSpan w:val="2"/>
            <w:vAlign w:val="center"/>
          </w:tcPr>
          <w:p w14:paraId="308A0F81">
            <w:pPr>
              <w:jc w:val="center"/>
              <w:rPr>
                <w:rFonts w:hint="eastAsia" w:ascii="仿宋_GB2312" w:hAnsi="仿宋_GB2312" w:eastAsia="仿宋_GB2312" w:cs="仿宋_GB2312"/>
                <w:color w:val="auto"/>
                <w:szCs w:val="21"/>
                <w:highlight w:val="none"/>
              </w:rPr>
            </w:pPr>
          </w:p>
        </w:tc>
        <w:tc>
          <w:tcPr>
            <w:tcW w:w="1703" w:type="dxa"/>
            <w:gridSpan w:val="2"/>
            <w:vAlign w:val="center"/>
          </w:tcPr>
          <w:p w14:paraId="5E96D90E">
            <w:pPr>
              <w:jc w:val="center"/>
              <w:rPr>
                <w:rFonts w:hint="eastAsia" w:ascii="仿宋_GB2312" w:hAnsi="仿宋_GB2312" w:eastAsia="仿宋_GB2312" w:cs="仿宋_GB2312"/>
                <w:color w:val="auto"/>
                <w:szCs w:val="21"/>
                <w:highlight w:val="none"/>
              </w:rPr>
            </w:pPr>
          </w:p>
        </w:tc>
      </w:tr>
    </w:tbl>
    <w:p w14:paraId="5D599343">
      <w:pPr>
        <w:tabs>
          <w:tab w:val="left" w:pos="360"/>
        </w:tabs>
        <w:ind w:firstLine="420"/>
        <w:rPr>
          <w:rFonts w:hint="eastAsia" w:hAnsi="宋体"/>
          <w:bCs/>
          <w:color w:val="auto"/>
          <w:highlight w:val="none"/>
        </w:rPr>
      </w:pPr>
    </w:p>
    <w:p w14:paraId="3B169592">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注：项目负责人须填写本表；本表应附以下证明材料的影印件（黑白或彩色）：</w:t>
      </w:r>
    </w:p>
    <w:p w14:paraId="69E95F72">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1 \* GB3</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①</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身份证；</w:t>
      </w:r>
    </w:p>
    <w:p w14:paraId="1472D399">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2 \* GB3</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②</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职称证或资格证；</w:t>
      </w:r>
    </w:p>
    <w:p w14:paraId="051C5397">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3 \* GB3</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③</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业绩证明材料，提供合同协议</w:t>
      </w:r>
      <w:r>
        <w:rPr>
          <w:rFonts w:hint="eastAsia" w:ascii="仿宋_GB2312" w:hAnsi="仿宋_GB2312" w:eastAsia="仿宋_GB2312" w:cs="仿宋_GB2312"/>
          <w:bCs/>
          <w:color w:val="auto"/>
          <w:sz w:val="24"/>
          <w:highlight w:val="none"/>
          <w:lang w:val="en-US" w:eastAsia="zh-CN"/>
        </w:rPr>
        <w:t>或</w:t>
      </w:r>
      <w:r>
        <w:rPr>
          <w:rFonts w:hint="eastAsia" w:ascii="仿宋_GB2312" w:hAnsi="仿宋_GB2312" w:eastAsia="仿宋_GB2312" w:cs="仿宋_GB2312"/>
          <w:bCs/>
          <w:color w:val="auto"/>
          <w:sz w:val="24"/>
          <w:highlight w:val="none"/>
        </w:rPr>
        <w:t>业主证明材料。</w:t>
      </w:r>
    </w:p>
    <w:p w14:paraId="06D8ED7A">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 4 \* GB3 </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④</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提供报价文件递交截止日上个月或上上个月开始，往前连续6个月在该报价人单位的养老保险缴纳凭证或社保部门出具的在该报价人单位参保的证明。</w:t>
      </w:r>
    </w:p>
    <w:p w14:paraId="3517F4AB">
      <w:pP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br w:type="page"/>
      </w:r>
    </w:p>
    <w:p w14:paraId="7A8027CA">
      <w:pPr>
        <w:rPr>
          <w:color w:val="auto"/>
          <w:highlight w:val="none"/>
        </w:rPr>
      </w:pPr>
    </w:p>
    <w:p w14:paraId="51EC9B22">
      <w:pPr>
        <w:widowControl/>
        <w:tabs>
          <w:tab w:val="left" w:pos="5220"/>
          <w:tab w:val="left" w:pos="5400"/>
          <w:tab w:val="left" w:pos="5580"/>
        </w:tabs>
        <w:snapToGrid w:val="0"/>
        <w:spacing w:line="360" w:lineRule="auto"/>
        <w:jc w:val="center"/>
        <w:rPr>
          <w:rFonts w:hint="eastAsia" w:ascii="仿宋_GB2312" w:hAnsi="仿宋_GB2312" w:eastAsia="仿宋_GB2312" w:cs="仿宋_GB2312"/>
          <w:b/>
          <w:color w:val="auto"/>
          <w:sz w:val="28"/>
          <w:szCs w:val="28"/>
          <w:highlight w:val="none"/>
        </w:rPr>
      </w:pPr>
      <w:r>
        <w:rPr>
          <w:rStyle w:val="29"/>
          <w:rFonts w:hint="eastAsia" w:ascii="仿宋_GB2312" w:hAnsi="仿宋_GB2312" w:eastAsia="仿宋_GB2312" w:cs="仿宋_GB2312"/>
          <w:b/>
          <w:color w:val="auto"/>
          <w:sz w:val="28"/>
          <w:szCs w:val="28"/>
          <w:highlight w:val="none"/>
        </w:rPr>
        <w:t>（二）拟投入本项目技术团队成员汇总表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497"/>
        <w:gridCol w:w="1884"/>
        <w:gridCol w:w="1803"/>
        <w:gridCol w:w="1792"/>
        <w:gridCol w:w="1338"/>
      </w:tblGrid>
      <w:tr w14:paraId="7E7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006036BE">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1515" w:type="dxa"/>
            <w:vAlign w:val="center"/>
          </w:tcPr>
          <w:p w14:paraId="7AF388FC">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909" w:type="dxa"/>
            <w:vAlign w:val="center"/>
          </w:tcPr>
          <w:p w14:paraId="2407173C">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职称证</w:t>
            </w:r>
          </w:p>
        </w:tc>
        <w:tc>
          <w:tcPr>
            <w:tcW w:w="1826" w:type="dxa"/>
            <w:vAlign w:val="center"/>
          </w:tcPr>
          <w:p w14:paraId="694F3ACA">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执业资格证</w:t>
            </w:r>
          </w:p>
        </w:tc>
        <w:tc>
          <w:tcPr>
            <w:tcW w:w="1815" w:type="dxa"/>
            <w:vAlign w:val="center"/>
          </w:tcPr>
          <w:p w14:paraId="19EC8173">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拟任项目职务</w:t>
            </w:r>
          </w:p>
        </w:tc>
        <w:tc>
          <w:tcPr>
            <w:tcW w:w="1353" w:type="dxa"/>
            <w:vAlign w:val="center"/>
          </w:tcPr>
          <w:p w14:paraId="0AB65BDA">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306F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7" w:type="dxa"/>
            <w:vAlign w:val="center"/>
          </w:tcPr>
          <w:p w14:paraId="50C0EC88">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515" w:type="dxa"/>
            <w:vAlign w:val="center"/>
          </w:tcPr>
          <w:p w14:paraId="6AE2186D">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909" w:type="dxa"/>
            <w:vAlign w:val="center"/>
          </w:tcPr>
          <w:p w14:paraId="5D09F137">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26" w:type="dxa"/>
            <w:vAlign w:val="center"/>
          </w:tcPr>
          <w:p w14:paraId="5AC0246E">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15" w:type="dxa"/>
            <w:vAlign w:val="center"/>
          </w:tcPr>
          <w:p w14:paraId="5F13CA54">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353" w:type="dxa"/>
            <w:vAlign w:val="center"/>
          </w:tcPr>
          <w:p w14:paraId="52EEB7ED">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r>
      <w:tr w14:paraId="1C3A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4059BCF7">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515" w:type="dxa"/>
            <w:vAlign w:val="center"/>
          </w:tcPr>
          <w:p w14:paraId="459AB7B0">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909" w:type="dxa"/>
            <w:vAlign w:val="center"/>
          </w:tcPr>
          <w:p w14:paraId="1A2637DE">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26" w:type="dxa"/>
            <w:vAlign w:val="center"/>
          </w:tcPr>
          <w:p w14:paraId="4A61C89F">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15" w:type="dxa"/>
            <w:vAlign w:val="center"/>
          </w:tcPr>
          <w:p w14:paraId="08813FA7">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353" w:type="dxa"/>
            <w:vAlign w:val="center"/>
          </w:tcPr>
          <w:p w14:paraId="41D9C9EE">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r>
      <w:tr w14:paraId="63F4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467EC4EB">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515" w:type="dxa"/>
            <w:vAlign w:val="center"/>
          </w:tcPr>
          <w:p w14:paraId="08EE97D5">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909" w:type="dxa"/>
            <w:vAlign w:val="center"/>
          </w:tcPr>
          <w:p w14:paraId="69C1D57A">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26" w:type="dxa"/>
            <w:vAlign w:val="center"/>
          </w:tcPr>
          <w:p w14:paraId="73CB332E">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15" w:type="dxa"/>
            <w:vAlign w:val="center"/>
          </w:tcPr>
          <w:p w14:paraId="41BD7283">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353" w:type="dxa"/>
            <w:vAlign w:val="center"/>
          </w:tcPr>
          <w:p w14:paraId="4F6C6B6F">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r>
      <w:tr w14:paraId="1B47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7CF315AD">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515" w:type="dxa"/>
            <w:vAlign w:val="center"/>
          </w:tcPr>
          <w:p w14:paraId="1A755AB7">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909" w:type="dxa"/>
            <w:vAlign w:val="center"/>
          </w:tcPr>
          <w:p w14:paraId="197D9099">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26" w:type="dxa"/>
            <w:vAlign w:val="center"/>
          </w:tcPr>
          <w:p w14:paraId="19A14A54">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15" w:type="dxa"/>
            <w:vAlign w:val="center"/>
          </w:tcPr>
          <w:p w14:paraId="1802B5A1">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353" w:type="dxa"/>
            <w:vAlign w:val="center"/>
          </w:tcPr>
          <w:p w14:paraId="08F9338F">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r>
      <w:tr w14:paraId="14F8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6EFD6A78">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515" w:type="dxa"/>
            <w:vAlign w:val="center"/>
          </w:tcPr>
          <w:p w14:paraId="7AB6F8D3">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909" w:type="dxa"/>
            <w:vAlign w:val="center"/>
          </w:tcPr>
          <w:p w14:paraId="436D9610">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26" w:type="dxa"/>
            <w:vAlign w:val="center"/>
          </w:tcPr>
          <w:p w14:paraId="09B8F125">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815" w:type="dxa"/>
            <w:vAlign w:val="center"/>
          </w:tcPr>
          <w:p w14:paraId="58168224">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c>
          <w:tcPr>
            <w:tcW w:w="1353" w:type="dxa"/>
            <w:vAlign w:val="center"/>
          </w:tcPr>
          <w:p w14:paraId="4CC63232">
            <w:pPr>
              <w:pStyle w:val="18"/>
              <w:widowControl/>
              <w:spacing w:after="0" w:line="360" w:lineRule="auto"/>
              <w:ind w:left="0" w:leftChars="0" w:firstLine="0" w:firstLineChars="0"/>
              <w:jc w:val="center"/>
              <w:rPr>
                <w:rFonts w:hint="eastAsia" w:ascii="仿宋_GB2312" w:hAnsi="仿宋_GB2312" w:eastAsia="仿宋_GB2312" w:cs="仿宋_GB2312"/>
                <w:color w:val="auto"/>
                <w:sz w:val="24"/>
                <w:highlight w:val="none"/>
              </w:rPr>
            </w:pPr>
          </w:p>
        </w:tc>
      </w:tr>
    </w:tbl>
    <w:p w14:paraId="14262E38">
      <w:pPr>
        <w:tabs>
          <w:tab w:val="left" w:pos="360"/>
        </w:tabs>
        <w:spacing w:line="360" w:lineRule="auto"/>
        <w:ind w:firstLine="420"/>
        <w:rPr>
          <w:rFonts w:hint="eastAsia" w:ascii="方正仿宋_GB2312" w:hAnsi="方正仿宋_GB2312" w:eastAsia="方正仿宋_GB2312" w:cs="方正仿宋_GB2312"/>
          <w:bCs/>
          <w:color w:val="auto"/>
          <w:sz w:val="28"/>
          <w:szCs w:val="28"/>
          <w:highlight w:val="none"/>
        </w:rPr>
      </w:pPr>
    </w:p>
    <w:p w14:paraId="5A507492">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注：项目团队成员（如有）须填写本表；</w:t>
      </w:r>
    </w:p>
    <w:p w14:paraId="3AC02D7C">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本表应附以下证明材料的影印件（黑白或彩色）：</w:t>
      </w:r>
    </w:p>
    <w:p w14:paraId="556F1D46">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项目团队成员：</w:t>
      </w:r>
    </w:p>
    <w:p w14:paraId="4ACB6335">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1 \* GB3</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①</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身份证；</w:t>
      </w:r>
    </w:p>
    <w:p w14:paraId="60314343">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2 \* GB3</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②</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职称证或资格证；</w:t>
      </w:r>
    </w:p>
    <w:p w14:paraId="531794D5">
      <w:pPr>
        <w:tabs>
          <w:tab w:val="left" w:pos="360"/>
        </w:tabs>
        <w:spacing w:line="360" w:lineRule="auto"/>
        <w:ind w:firstLine="42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3 \* GB3</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③</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rPr>
        <w:t>提供报价文件递交截止日上个月或上上个月开始，往前连续6个月在该报价人单位的养老保险缴纳凭证或社保部门出具的在该报价人单位参保的证明；</w:t>
      </w:r>
    </w:p>
    <w:p w14:paraId="0269E248">
      <w:pPr>
        <w:jc w:val="center"/>
        <w:rPr>
          <w:rFonts w:hint="eastAsia" w:ascii="方正仿宋_GB2312" w:hAnsi="方正仿宋_GB2312" w:eastAsia="方正仿宋_GB2312" w:cs="方正仿宋_GB2312"/>
          <w:b/>
          <w:bCs/>
          <w:color w:val="auto"/>
          <w:sz w:val="32"/>
          <w:szCs w:val="32"/>
          <w:highlight w:val="none"/>
        </w:rPr>
      </w:pPr>
    </w:p>
    <w:p w14:paraId="636FE6F0">
      <w:pPr>
        <w:jc w:val="center"/>
        <w:rPr>
          <w:b/>
          <w:bCs/>
          <w:color w:val="auto"/>
          <w:sz w:val="28"/>
          <w:szCs w:val="28"/>
          <w:highlight w:val="none"/>
        </w:rPr>
      </w:pPr>
    </w:p>
    <w:p w14:paraId="3B6C0D66">
      <w:pPr>
        <w:jc w:val="center"/>
        <w:rPr>
          <w:b/>
          <w:bCs/>
          <w:color w:val="auto"/>
          <w:sz w:val="28"/>
          <w:szCs w:val="28"/>
          <w:highlight w:val="none"/>
        </w:rPr>
      </w:pPr>
    </w:p>
    <w:p w14:paraId="0CF1FD7A">
      <w:pPr>
        <w:jc w:val="center"/>
        <w:rPr>
          <w:b/>
          <w:bCs/>
          <w:color w:val="auto"/>
          <w:sz w:val="28"/>
          <w:szCs w:val="28"/>
          <w:highlight w:val="none"/>
        </w:rPr>
      </w:pPr>
    </w:p>
    <w:p w14:paraId="6BA7505F">
      <w:pPr>
        <w:jc w:val="center"/>
        <w:rPr>
          <w:b/>
          <w:bCs/>
          <w:color w:val="auto"/>
          <w:sz w:val="28"/>
          <w:szCs w:val="28"/>
          <w:highlight w:val="none"/>
        </w:rPr>
      </w:pPr>
    </w:p>
    <w:p w14:paraId="7C9DBED3">
      <w:pPr>
        <w:adjustRightInd w:val="0"/>
        <w:snapToGrid w:val="0"/>
        <w:spacing w:line="360" w:lineRule="auto"/>
        <w:jc w:val="center"/>
        <w:rPr>
          <w:rFonts w:hint="eastAsia" w:ascii="黑体" w:hAnsi="黑体" w:eastAsia="黑体" w:cs="黑体"/>
          <w:color w:val="auto"/>
          <w:sz w:val="32"/>
          <w:szCs w:val="32"/>
          <w:highlight w:val="none"/>
        </w:rPr>
        <w:sectPr>
          <w:footerReference r:id="rId3" w:type="default"/>
          <w:pgSz w:w="11906" w:h="16838"/>
          <w:pgMar w:top="1440" w:right="1440" w:bottom="1440" w:left="1440" w:header="851" w:footer="992" w:gutter="0"/>
          <w:pgNumType w:start="1"/>
          <w:cols w:space="425" w:num="1"/>
          <w:docGrid w:type="lines" w:linePitch="312" w:charSpace="0"/>
        </w:sectPr>
      </w:pPr>
    </w:p>
    <w:p w14:paraId="662E1F8B">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五、承担类似项目情况表</w:t>
      </w:r>
    </w:p>
    <w:tbl>
      <w:tblPr>
        <w:tblStyle w:val="34"/>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3"/>
        <w:gridCol w:w="2274"/>
        <w:gridCol w:w="2274"/>
        <w:gridCol w:w="2274"/>
        <w:gridCol w:w="2274"/>
        <w:gridCol w:w="2139"/>
      </w:tblGrid>
      <w:tr w14:paraId="7053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Merge w:val="restart"/>
            <w:vAlign w:val="center"/>
          </w:tcPr>
          <w:p w14:paraId="58D3879F">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序号</w:t>
            </w:r>
          </w:p>
        </w:tc>
        <w:tc>
          <w:tcPr>
            <w:tcW w:w="4548" w:type="dxa"/>
            <w:gridSpan w:val="2"/>
            <w:vAlign w:val="center"/>
          </w:tcPr>
          <w:p w14:paraId="52E00127">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基本业绩</w:t>
            </w:r>
          </w:p>
        </w:tc>
        <w:tc>
          <w:tcPr>
            <w:tcW w:w="6687" w:type="dxa"/>
            <w:gridSpan w:val="3"/>
            <w:vAlign w:val="center"/>
          </w:tcPr>
          <w:p w14:paraId="7880E1BA">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加分业绩</w:t>
            </w:r>
          </w:p>
        </w:tc>
      </w:tr>
      <w:tr w14:paraId="1435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Merge w:val="continue"/>
            <w:vAlign w:val="center"/>
          </w:tcPr>
          <w:p w14:paraId="5E5F55EB">
            <w:pPr>
              <w:jc w:val="center"/>
              <w:rPr>
                <w:rFonts w:hint="eastAsia" w:ascii="仿宋_GB2312" w:hAnsi="仿宋_GB2312" w:eastAsia="仿宋_GB2312" w:cs="仿宋_GB2312"/>
                <w:b/>
                <w:bCs/>
                <w:color w:val="auto"/>
                <w:szCs w:val="21"/>
                <w:highlight w:val="none"/>
              </w:rPr>
            </w:pPr>
          </w:p>
        </w:tc>
        <w:tc>
          <w:tcPr>
            <w:tcW w:w="2274" w:type="dxa"/>
            <w:vAlign w:val="center"/>
          </w:tcPr>
          <w:p w14:paraId="2C8DB623">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w:t>
            </w:r>
          </w:p>
        </w:tc>
        <w:tc>
          <w:tcPr>
            <w:tcW w:w="2274" w:type="dxa"/>
            <w:vAlign w:val="center"/>
          </w:tcPr>
          <w:p w14:paraId="120DA36C">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w:t>
            </w:r>
          </w:p>
        </w:tc>
        <w:tc>
          <w:tcPr>
            <w:tcW w:w="2274" w:type="dxa"/>
            <w:vAlign w:val="center"/>
          </w:tcPr>
          <w:p w14:paraId="3D02050D">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w:t>
            </w:r>
          </w:p>
        </w:tc>
        <w:tc>
          <w:tcPr>
            <w:tcW w:w="2274" w:type="dxa"/>
            <w:vAlign w:val="center"/>
          </w:tcPr>
          <w:p w14:paraId="3D459255">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4</w:t>
            </w:r>
          </w:p>
        </w:tc>
        <w:tc>
          <w:tcPr>
            <w:tcW w:w="2139" w:type="dxa"/>
            <w:vAlign w:val="center"/>
          </w:tcPr>
          <w:p w14:paraId="522FC05C">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w:t>
            </w:r>
          </w:p>
        </w:tc>
      </w:tr>
      <w:tr w14:paraId="2635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Align w:val="center"/>
          </w:tcPr>
          <w:p w14:paraId="265015BE">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项目名称</w:t>
            </w:r>
          </w:p>
        </w:tc>
        <w:tc>
          <w:tcPr>
            <w:tcW w:w="2274" w:type="dxa"/>
            <w:vAlign w:val="center"/>
          </w:tcPr>
          <w:p w14:paraId="4EBAAFD4">
            <w:pPr>
              <w:jc w:val="center"/>
              <w:rPr>
                <w:rFonts w:hint="eastAsia" w:ascii="仿宋_GB2312" w:hAnsi="仿宋_GB2312" w:eastAsia="仿宋_GB2312" w:cs="仿宋_GB2312"/>
                <w:color w:val="auto"/>
                <w:szCs w:val="21"/>
                <w:highlight w:val="none"/>
              </w:rPr>
            </w:pPr>
          </w:p>
        </w:tc>
        <w:tc>
          <w:tcPr>
            <w:tcW w:w="2274" w:type="dxa"/>
            <w:vAlign w:val="center"/>
          </w:tcPr>
          <w:p w14:paraId="56D55987">
            <w:pPr>
              <w:jc w:val="center"/>
              <w:rPr>
                <w:rFonts w:hint="eastAsia" w:ascii="仿宋_GB2312" w:hAnsi="仿宋_GB2312" w:eastAsia="仿宋_GB2312" w:cs="仿宋_GB2312"/>
                <w:color w:val="auto"/>
                <w:szCs w:val="21"/>
                <w:highlight w:val="none"/>
              </w:rPr>
            </w:pPr>
          </w:p>
        </w:tc>
        <w:tc>
          <w:tcPr>
            <w:tcW w:w="2274" w:type="dxa"/>
            <w:vAlign w:val="center"/>
          </w:tcPr>
          <w:p w14:paraId="018627C2">
            <w:pPr>
              <w:jc w:val="center"/>
              <w:rPr>
                <w:rFonts w:hint="eastAsia" w:ascii="仿宋_GB2312" w:hAnsi="仿宋_GB2312" w:eastAsia="仿宋_GB2312" w:cs="仿宋_GB2312"/>
                <w:color w:val="auto"/>
                <w:szCs w:val="21"/>
                <w:highlight w:val="none"/>
              </w:rPr>
            </w:pPr>
          </w:p>
        </w:tc>
        <w:tc>
          <w:tcPr>
            <w:tcW w:w="2274" w:type="dxa"/>
            <w:vAlign w:val="center"/>
          </w:tcPr>
          <w:p w14:paraId="23D72D5D">
            <w:pPr>
              <w:jc w:val="center"/>
              <w:rPr>
                <w:rFonts w:hint="eastAsia" w:ascii="仿宋_GB2312" w:hAnsi="仿宋_GB2312" w:eastAsia="仿宋_GB2312" w:cs="仿宋_GB2312"/>
                <w:color w:val="auto"/>
                <w:szCs w:val="21"/>
                <w:highlight w:val="none"/>
              </w:rPr>
            </w:pPr>
          </w:p>
        </w:tc>
        <w:tc>
          <w:tcPr>
            <w:tcW w:w="2139" w:type="dxa"/>
            <w:vAlign w:val="center"/>
          </w:tcPr>
          <w:p w14:paraId="48A134AA">
            <w:pPr>
              <w:jc w:val="center"/>
              <w:rPr>
                <w:rFonts w:hint="eastAsia" w:ascii="仿宋_GB2312" w:hAnsi="仿宋_GB2312" w:eastAsia="仿宋_GB2312" w:cs="仿宋_GB2312"/>
                <w:color w:val="auto"/>
                <w:szCs w:val="21"/>
                <w:highlight w:val="none"/>
              </w:rPr>
            </w:pPr>
          </w:p>
        </w:tc>
      </w:tr>
      <w:tr w14:paraId="614D5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Align w:val="center"/>
          </w:tcPr>
          <w:p w14:paraId="0B2B6BB3">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年份</w:t>
            </w:r>
          </w:p>
        </w:tc>
        <w:tc>
          <w:tcPr>
            <w:tcW w:w="2274" w:type="dxa"/>
            <w:vAlign w:val="center"/>
          </w:tcPr>
          <w:p w14:paraId="0E3E0D4C">
            <w:pPr>
              <w:jc w:val="center"/>
              <w:rPr>
                <w:rFonts w:hint="eastAsia" w:ascii="仿宋_GB2312" w:hAnsi="仿宋_GB2312" w:eastAsia="仿宋_GB2312" w:cs="仿宋_GB2312"/>
                <w:color w:val="auto"/>
                <w:szCs w:val="21"/>
                <w:highlight w:val="none"/>
              </w:rPr>
            </w:pPr>
          </w:p>
        </w:tc>
        <w:tc>
          <w:tcPr>
            <w:tcW w:w="2274" w:type="dxa"/>
            <w:vAlign w:val="center"/>
          </w:tcPr>
          <w:p w14:paraId="2CEF1EF9">
            <w:pPr>
              <w:jc w:val="center"/>
              <w:rPr>
                <w:rFonts w:hint="eastAsia" w:ascii="仿宋_GB2312" w:hAnsi="仿宋_GB2312" w:eastAsia="仿宋_GB2312" w:cs="仿宋_GB2312"/>
                <w:color w:val="auto"/>
                <w:szCs w:val="21"/>
                <w:highlight w:val="none"/>
              </w:rPr>
            </w:pPr>
          </w:p>
        </w:tc>
        <w:tc>
          <w:tcPr>
            <w:tcW w:w="2274" w:type="dxa"/>
            <w:vAlign w:val="center"/>
          </w:tcPr>
          <w:p w14:paraId="06E83A55">
            <w:pPr>
              <w:jc w:val="center"/>
              <w:rPr>
                <w:rFonts w:hint="eastAsia" w:ascii="仿宋_GB2312" w:hAnsi="仿宋_GB2312" w:eastAsia="仿宋_GB2312" w:cs="仿宋_GB2312"/>
                <w:color w:val="auto"/>
                <w:szCs w:val="21"/>
                <w:highlight w:val="none"/>
              </w:rPr>
            </w:pPr>
          </w:p>
        </w:tc>
        <w:tc>
          <w:tcPr>
            <w:tcW w:w="2274" w:type="dxa"/>
            <w:vAlign w:val="center"/>
          </w:tcPr>
          <w:p w14:paraId="0AC7B56B">
            <w:pPr>
              <w:jc w:val="center"/>
              <w:rPr>
                <w:rFonts w:hint="eastAsia" w:ascii="仿宋_GB2312" w:hAnsi="仿宋_GB2312" w:eastAsia="仿宋_GB2312" w:cs="仿宋_GB2312"/>
                <w:color w:val="auto"/>
                <w:szCs w:val="21"/>
                <w:highlight w:val="none"/>
              </w:rPr>
            </w:pPr>
          </w:p>
        </w:tc>
        <w:tc>
          <w:tcPr>
            <w:tcW w:w="2139" w:type="dxa"/>
            <w:vAlign w:val="center"/>
          </w:tcPr>
          <w:p w14:paraId="58551C5A">
            <w:pPr>
              <w:jc w:val="center"/>
              <w:rPr>
                <w:rFonts w:hint="eastAsia" w:ascii="仿宋_GB2312" w:hAnsi="仿宋_GB2312" w:eastAsia="仿宋_GB2312" w:cs="仿宋_GB2312"/>
                <w:color w:val="auto"/>
                <w:szCs w:val="21"/>
                <w:highlight w:val="none"/>
              </w:rPr>
            </w:pPr>
          </w:p>
        </w:tc>
      </w:tr>
      <w:tr w14:paraId="1AFC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7904E5FF">
            <w:pPr>
              <w:adjustRightInd w:val="0"/>
              <w:snapToGrid w:val="0"/>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发包人或发包人单位</w:t>
            </w:r>
          </w:p>
          <w:p w14:paraId="7F62E4DA">
            <w:pPr>
              <w:adjustRightInd w:val="0"/>
              <w:snapToGrid w:val="0"/>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（全称及联系电话）</w:t>
            </w:r>
          </w:p>
        </w:tc>
        <w:tc>
          <w:tcPr>
            <w:tcW w:w="2274" w:type="dxa"/>
            <w:vAlign w:val="center"/>
          </w:tcPr>
          <w:p w14:paraId="671CB157">
            <w:pPr>
              <w:jc w:val="center"/>
              <w:rPr>
                <w:rFonts w:hint="eastAsia" w:ascii="仿宋_GB2312" w:hAnsi="仿宋_GB2312" w:eastAsia="仿宋_GB2312" w:cs="仿宋_GB2312"/>
                <w:color w:val="auto"/>
                <w:szCs w:val="21"/>
                <w:highlight w:val="none"/>
              </w:rPr>
            </w:pPr>
          </w:p>
        </w:tc>
        <w:tc>
          <w:tcPr>
            <w:tcW w:w="2274" w:type="dxa"/>
            <w:vAlign w:val="center"/>
          </w:tcPr>
          <w:p w14:paraId="3CDF8F9C">
            <w:pPr>
              <w:jc w:val="center"/>
              <w:rPr>
                <w:rFonts w:hint="eastAsia" w:ascii="仿宋_GB2312" w:hAnsi="仿宋_GB2312" w:eastAsia="仿宋_GB2312" w:cs="仿宋_GB2312"/>
                <w:color w:val="auto"/>
                <w:szCs w:val="21"/>
                <w:highlight w:val="none"/>
              </w:rPr>
            </w:pPr>
          </w:p>
        </w:tc>
        <w:tc>
          <w:tcPr>
            <w:tcW w:w="2274" w:type="dxa"/>
            <w:vAlign w:val="center"/>
          </w:tcPr>
          <w:p w14:paraId="719A12C9">
            <w:pPr>
              <w:jc w:val="center"/>
              <w:rPr>
                <w:rFonts w:hint="eastAsia" w:ascii="仿宋_GB2312" w:hAnsi="仿宋_GB2312" w:eastAsia="仿宋_GB2312" w:cs="仿宋_GB2312"/>
                <w:color w:val="auto"/>
                <w:szCs w:val="21"/>
                <w:highlight w:val="none"/>
              </w:rPr>
            </w:pPr>
          </w:p>
        </w:tc>
        <w:tc>
          <w:tcPr>
            <w:tcW w:w="2274" w:type="dxa"/>
            <w:vAlign w:val="center"/>
          </w:tcPr>
          <w:p w14:paraId="0AFBE216">
            <w:pPr>
              <w:jc w:val="center"/>
              <w:rPr>
                <w:rFonts w:hint="eastAsia" w:ascii="仿宋_GB2312" w:hAnsi="仿宋_GB2312" w:eastAsia="仿宋_GB2312" w:cs="仿宋_GB2312"/>
                <w:color w:val="auto"/>
                <w:szCs w:val="21"/>
                <w:highlight w:val="none"/>
              </w:rPr>
            </w:pPr>
          </w:p>
        </w:tc>
        <w:tc>
          <w:tcPr>
            <w:tcW w:w="2139" w:type="dxa"/>
            <w:vAlign w:val="center"/>
          </w:tcPr>
          <w:p w14:paraId="3F9B2E7E">
            <w:pPr>
              <w:jc w:val="center"/>
              <w:rPr>
                <w:rFonts w:hint="eastAsia" w:ascii="仿宋_GB2312" w:hAnsi="仿宋_GB2312" w:eastAsia="仿宋_GB2312" w:cs="仿宋_GB2312"/>
                <w:color w:val="auto"/>
                <w:szCs w:val="21"/>
                <w:highlight w:val="none"/>
              </w:rPr>
            </w:pPr>
          </w:p>
        </w:tc>
      </w:tr>
      <w:tr w14:paraId="4A05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5343BC8C">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工作内容</w:t>
            </w:r>
          </w:p>
        </w:tc>
        <w:tc>
          <w:tcPr>
            <w:tcW w:w="2274" w:type="dxa"/>
            <w:vAlign w:val="center"/>
          </w:tcPr>
          <w:p w14:paraId="523BEC1C">
            <w:pPr>
              <w:jc w:val="center"/>
              <w:rPr>
                <w:rFonts w:hint="eastAsia" w:ascii="仿宋_GB2312" w:hAnsi="仿宋_GB2312" w:eastAsia="仿宋_GB2312" w:cs="仿宋_GB2312"/>
                <w:color w:val="auto"/>
                <w:szCs w:val="21"/>
                <w:highlight w:val="none"/>
              </w:rPr>
            </w:pPr>
          </w:p>
        </w:tc>
        <w:tc>
          <w:tcPr>
            <w:tcW w:w="2274" w:type="dxa"/>
            <w:vAlign w:val="center"/>
          </w:tcPr>
          <w:p w14:paraId="776B20BF">
            <w:pPr>
              <w:jc w:val="center"/>
              <w:rPr>
                <w:rFonts w:hint="eastAsia" w:ascii="仿宋_GB2312" w:hAnsi="仿宋_GB2312" w:eastAsia="仿宋_GB2312" w:cs="仿宋_GB2312"/>
                <w:color w:val="auto"/>
                <w:szCs w:val="21"/>
                <w:highlight w:val="none"/>
              </w:rPr>
            </w:pPr>
          </w:p>
        </w:tc>
        <w:tc>
          <w:tcPr>
            <w:tcW w:w="2274" w:type="dxa"/>
            <w:vAlign w:val="center"/>
          </w:tcPr>
          <w:p w14:paraId="7B800859">
            <w:pPr>
              <w:jc w:val="center"/>
              <w:rPr>
                <w:rFonts w:hint="eastAsia" w:ascii="仿宋_GB2312" w:hAnsi="仿宋_GB2312" w:eastAsia="仿宋_GB2312" w:cs="仿宋_GB2312"/>
                <w:color w:val="auto"/>
                <w:szCs w:val="21"/>
                <w:highlight w:val="none"/>
              </w:rPr>
            </w:pPr>
          </w:p>
        </w:tc>
        <w:tc>
          <w:tcPr>
            <w:tcW w:w="2274" w:type="dxa"/>
            <w:vAlign w:val="center"/>
          </w:tcPr>
          <w:p w14:paraId="101E2A29">
            <w:pPr>
              <w:jc w:val="center"/>
              <w:rPr>
                <w:rFonts w:hint="eastAsia" w:ascii="仿宋_GB2312" w:hAnsi="仿宋_GB2312" w:eastAsia="仿宋_GB2312" w:cs="仿宋_GB2312"/>
                <w:color w:val="auto"/>
                <w:szCs w:val="21"/>
                <w:highlight w:val="none"/>
              </w:rPr>
            </w:pPr>
          </w:p>
        </w:tc>
        <w:tc>
          <w:tcPr>
            <w:tcW w:w="2139" w:type="dxa"/>
            <w:vAlign w:val="center"/>
          </w:tcPr>
          <w:p w14:paraId="3957B13F">
            <w:pPr>
              <w:jc w:val="center"/>
              <w:rPr>
                <w:rFonts w:hint="eastAsia" w:ascii="仿宋_GB2312" w:hAnsi="仿宋_GB2312" w:eastAsia="仿宋_GB2312" w:cs="仿宋_GB2312"/>
                <w:color w:val="auto"/>
                <w:szCs w:val="21"/>
                <w:highlight w:val="none"/>
              </w:rPr>
            </w:pPr>
          </w:p>
        </w:tc>
      </w:tr>
      <w:tr w14:paraId="6816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60D8E164">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合同金额</w:t>
            </w:r>
          </w:p>
        </w:tc>
        <w:tc>
          <w:tcPr>
            <w:tcW w:w="2274" w:type="dxa"/>
            <w:vAlign w:val="center"/>
          </w:tcPr>
          <w:p w14:paraId="2FCE5B6F">
            <w:pPr>
              <w:jc w:val="center"/>
              <w:rPr>
                <w:rFonts w:hint="eastAsia" w:ascii="仿宋_GB2312" w:hAnsi="仿宋_GB2312" w:eastAsia="仿宋_GB2312" w:cs="仿宋_GB2312"/>
                <w:color w:val="auto"/>
                <w:szCs w:val="21"/>
                <w:highlight w:val="none"/>
              </w:rPr>
            </w:pPr>
          </w:p>
        </w:tc>
        <w:tc>
          <w:tcPr>
            <w:tcW w:w="2274" w:type="dxa"/>
            <w:vAlign w:val="center"/>
          </w:tcPr>
          <w:p w14:paraId="6ADDE63E">
            <w:pPr>
              <w:jc w:val="center"/>
              <w:rPr>
                <w:rFonts w:hint="eastAsia" w:ascii="仿宋_GB2312" w:hAnsi="仿宋_GB2312" w:eastAsia="仿宋_GB2312" w:cs="仿宋_GB2312"/>
                <w:color w:val="auto"/>
                <w:szCs w:val="21"/>
                <w:highlight w:val="none"/>
              </w:rPr>
            </w:pPr>
          </w:p>
        </w:tc>
        <w:tc>
          <w:tcPr>
            <w:tcW w:w="2274" w:type="dxa"/>
            <w:vAlign w:val="center"/>
          </w:tcPr>
          <w:p w14:paraId="1C8BBF5B">
            <w:pPr>
              <w:jc w:val="center"/>
              <w:rPr>
                <w:rFonts w:hint="eastAsia" w:ascii="仿宋_GB2312" w:hAnsi="仿宋_GB2312" w:eastAsia="仿宋_GB2312" w:cs="仿宋_GB2312"/>
                <w:color w:val="auto"/>
                <w:szCs w:val="21"/>
                <w:highlight w:val="none"/>
              </w:rPr>
            </w:pPr>
          </w:p>
        </w:tc>
        <w:tc>
          <w:tcPr>
            <w:tcW w:w="2274" w:type="dxa"/>
            <w:vAlign w:val="center"/>
          </w:tcPr>
          <w:p w14:paraId="6F45A8E1">
            <w:pPr>
              <w:jc w:val="center"/>
              <w:rPr>
                <w:rFonts w:hint="eastAsia" w:ascii="仿宋_GB2312" w:hAnsi="仿宋_GB2312" w:eastAsia="仿宋_GB2312" w:cs="仿宋_GB2312"/>
                <w:color w:val="auto"/>
                <w:szCs w:val="21"/>
                <w:highlight w:val="none"/>
              </w:rPr>
            </w:pPr>
          </w:p>
        </w:tc>
        <w:tc>
          <w:tcPr>
            <w:tcW w:w="2139" w:type="dxa"/>
            <w:vAlign w:val="center"/>
          </w:tcPr>
          <w:p w14:paraId="33CA3A05">
            <w:pPr>
              <w:jc w:val="center"/>
              <w:rPr>
                <w:rFonts w:hint="eastAsia" w:ascii="仿宋_GB2312" w:hAnsi="仿宋_GB2312" w:eastAsia="仿宋_GB2312" w:cs="仿宋_GB2312"/>
                <w:color w:val="auto"/>
                <w:szCs w:val="21"/>
                <w:highlight w:val="none"/>
              </w:rPr>
            </w:pPr>
          </w:p>
        </w:tc>
      </w:tr>
      <w:tr w14:paraId="1E14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723DFCCD">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合同签订时间</w:t>
            </w:r>
          </w:p>
        </w:tc>
        <w:tc>
          <w:tcPr>
            <w:tcW w:w="2274" w:type="dxa"/>
            <w:vAlign w:val="center"/>
          </w:tcPr>
          <w:p w14:paraId="0522A0DA">
            <w:pPr>
              <w:jc w:val="center"/>
              <w:rPr>
                <w:rFonts w:hint="eastAsia" w:ascii="仿宋_GB2312" w:hAnsi="仿宋_GB2312" w:eastAsia="仿宋_GB2312" w:cs="仿宋_GB2312"/>
                <w:color w:val="auto"/>
                <w:szCs w:val="21"/>
                <w:highlight w:val="none"/>
              </w:rPr>
            </w:pPr>
          </w:p>
        </w:tc>
        <w:tc>
          <w:tcPr>
            <w:tcW w:w="2274" w:type="dxa"/>
            <w:vAlign w:val="center"/>
          </w:tcPr>
          <w:p w14:paraId="338A526A">
            <w:pPr>
              <w:jc w:val="center"/>
              <w:rPr>
                <w:rFonts w:hint="eastAsia" w:ascii="仿宋_GB2312" w:hAnsi="仿宋_GB2312" w:eastAsia="仿宋_GB2312" w:cs="仿宋_GB2312"/>
                <w:color w:val="auto"/>
                <w:szCs w:val="21"/>
                <w:highlight w:val="none"/>
              </w:rPr>
            </w:pPr>
          </w:p>
        </w:tc>
        <w:tc>
          <w:tcPr>
            <w:tcW w:w="2274" w:type="dxa"/>
            <w:vAlign w:val="center"/>
          </w:tcPr>
          <w:p w14:paraId="279BACBE">
            <w:pPr>
              <w:jc w:val="center"/>
              <w:rPr>
                <w:rFonts w:hint="eastAsia" w:ascii="仿宋_GB2312" w:hAnsi="仿宋_GB2312" w:eastAsia="仿宋_GB2312" w:cs="仿宋_GB2312"/>
                <w:color w:val="auto"/>
                <w:szCs w:val="21"/>
                <w:highlight w:val="none"/>
              </w:rPr>
            </w:pPr>
          </w:p>
        </w:tc>
        <w:tc>
          <w:tcPr>
            <w:tcW w:w="2274" w:type="dxa"/>
            <w:vAlign w:val="center"/>
          </w:tcPr>
          <w:p w14:paraId="57B5B12B">
            <w:pPr>
              <w:jc w:val="center"/>
              <w:rPr>
                <w:rFonts w:hint="eastAsia" w:ascii="仿宋_GB2312" w:hAnsi="仿宋_GB2312" w:eastAsia="仿宋_GB2312" w:cs="仿宋_GB2312"/>
                <w:color w:val="auto"/>
                <w:szCs w:val="21"/>
                <w:highlight w:val="none"/>
              </w:rPr>
            </w:pPr>
          </w:p>
        </w:tc>
        <w:tc>
          <w:tcPr>
            <w:tcW w:w="2139" w:type="dxa"/>
            <w:vAlign w:val="center"/>
          </w:tcPr>
          <w:p w14:paraId="5B4DECEF">
            <w:pPr>
              <w:jc w:val="center"/>
              <w:rPr>
                <w:rFonts w:hint="eastAsia" w:ascii="仿宋_GB2312" w:hAnsi="仿宋_GB2312" w:eastAsia="仿宋_GB2312" w:cs="仿宋_GB2312"/>
                <w:color w:val="auto"/>
                <w:szCs w:val="21"/>
                <w:highlight w:val="none"/>
              </w:rPr>
            </w:pPr>
          </w:p>
        </w:tc>
      </w:tr>
    </w:tbl>
    <w:p w14:paraId="393D43E8">
      <w:pPr>
        <w:rPr>
          <w:b/>
          <w:bCs/>
          <w:color w:val="auto"/>
          <w:sz w:val="28"/>
          <w:szCs w:val="28"/>
          <w:highlight w:val="none"/>
        </w:rPr>
      </w:pPr>
    </w:p>
    <w:p w14:paraId="665318CD">
      <w:pPr>
        <w:jc w:val="center"/>
        <w:rPr>
          <w:b/>
          <w:bCs/>
          <w:color w:val="auto"/>
          <w:sz w:val="28"/>
          <w:szCs w:val="28"/>
          <w:highlight w:val="none"/>
        </w:rPr>
        <w:sectPr>
          <w:pgSz w:w="16838" w:h="11906" w:orient="landscape"/>
          <w:pgMar w:top="1440" w:right="1440" w:bottom="1440" w:left="1440" w:header="851" w:footer="992" w:gutter="0"/>
          <w:cols w:space="0" w:num="1"/>
          <w:docGrid w:type="lines" w:linePitch="322" w:charSpace="0"/>
        </w:sectPr>
      </w:pPr>
    </w:p>
    <w:p w14:paraId="73DF24A9">
      <w:pPr>
        <w:tabs>
          <w:tab w:val="left" w:pos="360"/>
        </w:tabs>
        <w:spacing w:line="360" w:lineRule="auto"/>
        <w:ind w:firstLine="42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注：1.业绩要求是自2022年7月1日至报价截止日，以合同签订时间为准；</w:t>
      </w:r>
    </w:p>
    <w:p w14:paraId="106DD387">
      <w:pPr>
        <w:tabs>
          <w:tab w:val="left" w:pos="360"/>
        </w:tabs>
        <w:spacing w:line="360" w:lineRule="auto"/>
        <w:ind w:firstLine="42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2.报价人应填写已签订合同协议书的业绩简况，并将所列业绩的合同协议书（原件扫描件（黑白或彩色））附于本表。本页不够时可另加附页。业绩证明须反映资格审查条件及评审加分所涉及的内容。</w:t>
      </w:r>
    </w:p>
    <w:p w14:paraId="731E0E31">
      <w:pPr>
        <w:tabs>
          <w:tab w:val="left" w:pos="360"/>
        </w:tabs>
        <w:spacing w:line="360" w:lineRule="auto"/>
        <w:ind w:firstLine="42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其中合同协议书中业绩若不能评审加分内容的，可加附盖章确认的证明材料。未附证明材料、或证明材料所要求的信息描述不清晰的，或证明材料未加盖公章的，该项业绩视为无效。</w:t>
      </w:r>
    </w:p>
    <w:p w14:paraId="6E5FDB45">
      <w:pPr>
        <w:numPr>
          <w:ilvl w:val="0"/>
          <w:numId w:val="0"/>
        </w:num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kern w:val="2"/>
          <w:sz w:val="24"/>
          <w:szCs w:val="24"/>
          <w:lang w:val="en-US" w:eastAsia="zh-CN" w:bidi="ar-SA"/>
        </w:rPr>
        <w:t>3.</w:t>
      </w:r>
      <w:r>
        <w:rPr>
          <w:rFonts w:hint="eastAsia" w:ascii="仿宋_GB2312" w:hAnsi="仿宋_GB2312" w:eastAsia="仿宋_GB2312" w:cs="仿宋_GB2312"/>
          <w:bCs/>
          <w:color w:val="auto"/>
          <w:sz w:val="24"/>
        </w:rPr>
        <w:t>如近年来，投标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54A4A5DD">
      <w:pPr>
        <w:numPr>
          <w:ilvl w:val="-1"/>
          <w:numId w:val="0"/>
        </w:numPr>
        <w:adjustRightInd w:val="0"/>
        <w:snapToGrid w:val="0"/>
        <w:spacing w:line="360" w:lineRule="auto"/>
        <w:jc w:val="center"/>
        <w:rPr>
          <w:rFonts w:hint="eastAsia" w:ascii="黑体" w:hAnsi="黑体" w:eastAsia="黑体" w:cs="黑体"/>
          <w:color w:val="auto"/>
          <w:sz w:val="32"/>
          <w:szCs w:val="32"/>
          <w:highlight w:val="none"/>
        </w:rPr>
      </w:pPr>
    </w:p>
    <w:p w14:paraId="5BED8A58">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6717E11F">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0A7A73E0">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2FABD75F">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25F9417B">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1AF337F2">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24DE771C">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533F8897">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6F5BD1AF">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7218578D">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3CF0EAC8">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1B41DFCA">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7A666B46">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34C57D82">
      <w:pPr>
        <w:numPr>
          <w:ilvl w:val="-1"/>
          <w:numId w:val="0"/>
        </w:numPr>
        <w:adjustRightInd w:val="0"/>
        <w:snapToGrid w:val="0"/>
        <w:spacing w:line="360" w:lineRule="auto"/>
        <w:jc w:val="both"/>
        <w:rPr>
          <w:rFonts w:hint="eastAsia" w:ascii="黑体" w:hAnsi="黑体" w:eastAsia="黑体" w:cs="黑体"/>
          <w:color w:val="auto"/>
          <w:sz w:val="32"/>
          <w:szCs w:val="32"/>
          <w:highlight w:val="none"/>
        </w:rPr>
      </w:pPr>
    </w:p>
    <w:p w14:paraId="2D1B5ED8">
      <w:pPr>
        <w:numPr>
          <w:ilvl w:val="-1"/>
          <w:numId w:val="0"/>
        </w:num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六、技术方案</w:t>
      </w:r>
    </w:p>
    <w:p w14:paraId="4673B259">
      <w:pPr>
        <w:ind w:firstLine="640" w:firstLineChars="200"/>
        <w:rPr>
          <w:rFonts w:hint="eastAsia" w:ascii="方正仿宋_GB2312" w:hAnsi="方正仿宋_GB2312" w:eastAsia="方正仿宋_GB2312" w:cs="方正仿宋_GB2312"/>
          <w:color w:val="auto"/>
          <w:sz w:val="32"/>
          <w:szCs w:val="32"/>
          <w:highlight w:val="none"/>
        </w:rPr>
      </w:pPr>
    </w:p>
    <w:p w14:paraId="573DEAA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内容及格式不限，包括但不限于以下内容：</w:t>
      </w:r>
    </w:p>
    <w:p w14:paraId="5CBB887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（1）项目理解：对本项目服务内容的认知情况、工作重难点的理解。</w:t>
      </w:r>
    </w:p>
    <w:p w14:paraId="1721CB39">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zh-CN"/>
        </w:rPr>
        <w:t>）关键问题及对策措施：</w:t>
      </w:r>
      <w:r>
        <w:rPr>
          <w:rFonts w:hint="eastAsia" w:ascii="仿宋_GB2312" w:hAnsi="仿宋_GB2312" w:eastAsia="仿宋_GB2312" w:cs="仿宋_GB2312"/>
          <w:color w:val="auto"/>
          <w:sz w:val="32"/>
          <w:szCs w:val="32"/>
          <w:highlight w:val="none"/>
        </w:rPr>
        <w:t>对本项目的关键问题进行梳理，并提出对策和措施，问题全面，对策科学合理。</w:t>
      </w:r>
    </w:p>
    <w:p w14:paraId="31B6F19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（3）工期计划及资源配置：对项目工期计划有清晰的计划，按照各阶段配置资源，计划清晰明了，资源配置合理。</w:t>
      </w:r>
    </w:p>
    <w:p w14:paraId="06525CB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（4）后期服务：提交成果后，应提供完善的后期服务，从服务时限、技术力量保障确保后期服务到位。</w:t>
      </w:r>
    </w:p>
    <w:p w14:paraId="482CEA09">
      <w:pPr>
        <w:ind w:firstLine="640" w:firstLineChars="200"/>
        <w:rPr>
          <w:rFonts w:hint="eastAsia" w:ascii="方正仿宋_GB2312" w:hAnsi="方正仿宋_GB2312" w:eastAsia="方正仿宋_GB2312" w:cs="方正仿宋_GB2312"/>
          <w:color w:val="auto"/>
          <w:sz w:val="32"/>
          <w:szCs w:val="32"/>
          <w:highlight w:val="none"/>
        </w:rPr>
      </w:pPr>
    </w:p>
    <w:p w14:paraId="4745FC70">
      <w:pPr>
        <w:ind w:firstLine="640" w:firstLineChars="200"/>
        <w:rPr>
          <w:rFonts w:hint="eastAsia" w:ascii="方正仿宋_GB2312" w:hAnsi="方正仿宋_GB2312" w:eastAsia="方正仿宋_GB2312" w:cs="方正仿宋_GB2312"/>
          <w:color w:val="auto"/>
          <w:sz w:val="32"/>
          <w:szCs w:val="32"/>
          <w:highlight w:val="none"/>
        </w:rPr>
      </w:pPr>
    </w:p>
    <w:p w14:paraId="0721A31E">
      <w:pPr>
        <w:ind w:firstLine="640" w:firstLineChars="200"/>
        <w:rPr>
          <w:rFonts w:hint="eastAsia" w:ascii="方正仿宋_GB2312" w:hAnsi="方正仿宋_GB2312" w:eastAsia="方正仿宋_GB2312" w:cs="方正仿宋_GB2312"/>
          <w:color w:val="auto"/>
          <w:sz w:val="32"/>
          <w:szCs w:val="32"/>
          <w:highlight w:val="none"/>
        </w:rPr>
      </w:pPr>
    </w:p>
    <w:p w14:paraId="10257174">
      <w:pPr>
        <w:ind w:firstLine="640" w:firstLineChars="200"/>
        <w:rPr>
          <w:rFonts w:hint="eastAsia" w:ascii="方正仿宋_GB2312" w:hAnsi="方正仿宋_GB2312" w:eastAsia="方正仿宋_GB2312" w:cs="方正仿宋_GB2312"/>
          <w:color w:val="auto"/>
          <w:sz w:val="32"/>
          <w:szCs w:val="32"/>
          <w:highlight w:val="none"/>
        </w:rPr>
      </w:pPr>
    </w:p>
    <w:p w14:paraId="5A668A0D">
      <w:pPr>
        <w:ind w:firstLine="640" w:firstLineChars="200"/>
        <w:rPr>
          <w:rFonts w:hint="eastAsia" w:ascii="方正仿宋_GB2312" w:hAnsi="方正仿宋_GB2312" w:eastAsia="方正仿宋_GB2312" w:cs="方正仿宋_GB2312"/>
          <w:color w:val="auto"/>
          <w:sz w:val="32"/>
          <w:szCs w:val="32"/>
          <w:highlight w:val="none"/>
        </w:rPr>
      </w:pPr>
    </w:p>
    <w:p w14:paraId="19F25BF6">
      <w:pPr>
        <w:ind w:firstLine="640" w:firstLineChars="200"/>
        <w:rPr>
          <w:rFonts w:hint="eastAsia" w:ascii="方正仿宋_GB2312" w:hAnsi="方正仿宋_GB2312" w:eastAsia="方正仿宋_GB2312" w:cs="方正仿宋_GB2312"/>
          <w:color w:val="auto"/>
          <w:sz w:val="32"/>
          <w:szCs w:val="32"/>
          <w:highlight w:val="none"/>
        </w:rPr>
      </w:pPr>
    </w:p>
    <w:p w14:paraId="26C2F899">
      <w:pPr>
        <w:ind w:firstLine="640" w:firstLineChars="200"/>
        <w:rPr>
          <w:rFonts w:hint="eastAsia" w:ascii="方正仿宋_GB2312" w:hAnsi="方正仿宋_GB2312" w:eastAsia="方正仿宋_GB2312" w:cs="方正仿宋_GB2312"/>
          <w:color w:val="auto"/>
          <w:sz w:val="32"/>
          <w:szCs w:val="32"/>
          <w:highlight w:val="none"/>
        </w:rPr>
      </w:pPr>
    </w:p>
    <w:p w14:paraId="5B0A8377">
      <w:pPr>
        <w:ind w:firstLine="640" w:firstLineChars="200"/>
        <w:rPr>
          <w:rFonts w:hint="eastAsia" w:ascii="方正仿宋_GB2312" w:hAnsi="方正仿宋_GB2312" w:eastAsia="方正仿宋_GB2312" w:cs="方正仿宋_GB2312"/>
          <w:color w:val="auto"/>
          <w:sz w:val="32"/>
          <w:szCs w:val="32"/>
          <w:highlight w:val="none"/>
        </w:rPr>
      </w:pPr>
    </w:p>
    <w:p w14:paraId="7A338B62">
      <w:pPr>
        <w:ind w:firstLine="640" w:firstLineChars="200"/>
        <w:rPr>
          <w:rFonts w:hint="eastAsia" w:ascii="方正仿宋_GB2312" w:hAnsi="方正仿宋_GB2312" w:eastAsia="方正仿宋_GB2312" w:cs="方正仿宋_GB2312"/>
          <w:color w:val="auto"/>
          <w:sz w:val="32"/>
          <w:szCs w:val="32"/>
          <w:highlight w:val="none"/>
        </w:rPr>
      </w:pPr>
    </w:p>
    <w:p w14:paraId="2C1C5D50">
      <w:pPr>
        <w:ind w:firstLine="640" w:firstLineChars="200"/>
        <w:rPr>
          <w:rFonts w:hint="eastAsia" w:ascii="方正仿宋_GB2312" w:hAnsi="方正仿宋_GB2312" w:eastAsia="方正仿宋_GB2312" w:cs="方正仿宋_GB2312"/>
          <w:color w:val="auto"/>
          <w:sz w:val="32"/>
          <w:szCs w:val="32"/>
          <w:highlight w:val="none"/>
        </w:rPr>
      </w:pPr>
    </w:p>
    <w:p w14:paraId="21DF720A">
      <w:pPr>
        <w:adjustRightInd w:val="0"/>
        <w:snapToGrid w:val="0"/>
        <w:spacing w:line="360" w:lineRule="auto"/>
        <w:rPr>
          <w:rFonts w:hint="eastAsia" w:ascii="黑体" w:hAnsi="黑体" w:eastAsia="黑体" w:cs="黑体"/>
          <w:color w:val="auto"/>
          <w:sz w:val="32"/>
          <w:szCs w:val="32"/>
          <w:highlight w:val="none"/>
        </w:rPr>
      </w:pPr>
    </w:p>
    <w:p w14:paraId="1C2113A1">
      <w:pPr>
        <w:adjustRightInd w:val="0"/>
        <w:snapToGrid w:val="0"/>
        <w:spacing w:line="360" w:lineRule="auto"/>
        <w:jc w:val="center"/>
        <w:rPr>
          <w:rFonts w:hint="eastAsia" w:ascii="黑体" w:hAnsi="黑体" w:eastAsia="黑体" w:cs="黑体"/>
          <w:color w:val="auto"/>
          <w:sz w:val="32"/>
          <w:szCs w:val="32"/>
          <w:highlight w:val="none"/>
        </w:rPr>
      </w:pPr>
    </w:p>
    <w:p w14:paraId="7B6C1B05">
      <w:pPr>
        <w:adjustRightInd w:val="0"/>
        <w:snapToGrid w:val="0"/>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七、其他资料</w:t>
      </w:r>
    </w:p>
    <w:p w14:paraId="77CD3C92">
      <w:pPr>
        <w:jc w:val="center"/>
        <w:rPr>
          <w:rFonts w:hint="eastAsia" w:ascii="方正仿宋_GB2312" w:hAnsi="方正仿宋_GB2312" w:eastAsia="方正仿宋_GB2312" w:cs="方正仿宋_GB2312"/>
          <w:color w:val="auto"/>
          <w:sz w:val="32"/>
          <w:szCs w:val="32"/>
          <w:highlight w:val="none"/>
        </w:rPr>
      </w:pPr>
      <w:r>
        <w:rPr>
          <w:rFonts w:hint="eastAsia" w:ascii="仿宋_GB2312" w:hAnsi="仿宋_GB2312" w:eastAsia="仿宋_GB2312" w:cs="仿宋_GB2312"/>
          <w:color w:val="auto"/>
          <w:sz w:val="32"/>
          <w:szCs w:val="32"/>
          <w:highlight w:val="none"/>
        </w:rPr>
        <w:t>（如有）</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0AF474-7649-40E2-8704-64B3214946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C1EF9B6-D575-432F-90B5-3555BE8C870A}"/>
  </w:font>
  <w:font w:name="方正小标宋_GBK">
    <w:panose1 w:val="03000509000000000000"/>
    <w:charset w:val="86"/>
    <w:family w:val="script"/>
    <w:pitch w:val="default"/>
    <w:sig w:usb0="00000001" w:usb1="080E0000" w:usb2="00000000" w:usb3="00000000" w:csb0="00040000" w:csb1="00000000"/>
    <w:embedRegular r:id="rId3" w:fontKey="{ACC926BD-273B-4DA5-BC5A-6A4F4F7B97CD}"/>
  </w:font>
  <w:font w:name="方正小标宋简体">
    <w:panose1 w:val="03000509000000000000"/>
    <w:charset w:val="86"/>
    <w:family w:val="auto"/>
    <w:pitch w:val="default"/>
    <w:sig w:usb0="00000001" w:usb1="080E0000" w:usb2="00000000" w:usb3="00000000" w:csb0="00040000" w:csb1="00000000"/>
    <w:embedRegular r:id="rId4" w:fontKey="{E577F321-939E-4977-9335-6903508A17A1}"/>
  </w:font>
  <w:font w:name="方正仿宋_GB2312">
    <w:panose1 w:val="02000000000000000000"/>
    <w:charset w:val="86"/>
    <w:family w:val="auto"/>
    <w:pitch w:val="default"/>
    <w:sig w:usb0="A00002BF" w:usb1="184F6CFA" w:usb2="00000012" w:usb3="00000000" w:csb0="00040001" w:csb1="00000000"/>
    <w:embedRegular r:id="rId5" w:fontKey="{3CE691DF-CA75-4BC6-BBC0-DD2E1276EA3A}"/>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DE1E">
    <w:pPr>
      <w:pStyle w:val="13"/>
      <w:rPr>
        <w:rFonts w:hint="eastAsia" w:ascii="方正仿宋_GB2312" w:hAnsi="方正仿宋_GB2312" w:eastAsia="方正仿宋_GB2312" w:cs="方正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5C9D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THR4sAgAAV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pJZopFPz84/v5&#10;5+/zr2/kKsrTWD9H1INFXGjfmRZNM5x7HEbWbelU/IIPgR/ini7iijYQHi/NprPZGC4O37ABfvZ0&#10;3Tof3gujSDRy6lC9JCo7bn3oQoeQmE2bTS1lqqDUpMnp9dXb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xMdHiwCAABVBAAADgAAAAAAAAABACAAAAAfAQAAZHJzL2Uyb0RvYy54bWxQSwUGAAAAAAYA&#10;BgBZAQAAvQUAAAAA&#10;">
              <v:fill on="f" focussize="0,0"/>
              <v:stroke on="f" weight="0.5pt"/>
              <v:imagedata o:title=""/>
              <o:lock v:ext="edit" aspectratio="f"/>
              <v:textbox inset="0mm,0mm,0mm,0mm" style="mso-fit-shape-to-text:t;">
                <w:txbxContent>
                  <w:p w14:paraId="54A5C9D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240E2"/>
    <w:multiLevelType w:val="singleLevel"/>
    <w:tmpl w:val="867240E2"/>
    <w:lvl w:ilvl="0" w:tentative="0">
      <w:start w:val="1"/>
      <w:numFmt w:val="decimal"/>
      <w:suff w:val="nothing"/>
      <w:lvlText w:val="（%1）"/>
      <w:lvlJc w:val="left"/>
    </w:lvl>
  </w:abstractNum>
  <w:abstractNum w:abstractNumId="1">
    <w:nsid w:val="F8C133D5"/>
    <w:multiLevelType w:val="singleLevel"/>
    <w:tmpl w:val="F8C133D5"/>
    <w:lvl w:ilvl="0" w:tentative="0">
      <w:start w:val="2"/>
      <w:numFmt w:val="decimal"/>
      <w:suff w:val="nothing"/>
      <w:lvlText w:val="（%1）"/>
      <w:lvlJc w:val="left"/>
    </w:lvl>
  </w:abstractNum>
  <w:abstractNum w:abstractNumId="2">
    <w:nsid w:val="3C042080"/>
    <w:multiLevelType w:val="singleLevel"/>
    <w:tmpl w:val="3C042080"/>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TrueTypeFonts/>
  <w:saveSubsetFonts/>
  <w:bordersDoNotSurroundHeader w:val="1"/>
  <w:bordersDoNotSurroundFooter w:val="1"/>
  <w:trackRevisions w:val="1"/>
  <w:documentProtection w:enforcement="0"/>
  <w:defaultTabStop w:val="42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7"/>
    <w:rsid w:val="0002515C"/>
    <w:rsid w:val="000B2D67"/>
    <w:rsid w:val="000F0B46"/>
    <w:rsid w:val="00134572"/>
    <w:rsid w:val="001679AB"/>
    <w:rsid w:val="00177F07"/>
    <w:rsid w:val="001C3DF1"/>
    <w:rsid w:val="001C4533"/>
    <w:rsid w:val="001D685D"/>
    <w:rsid w:val="00212E49"/>
    <w:rsid w:val="00237D88"/>
    <w:rsid w:val="002A14E7"/>
    <w:rsid w:val="002E0FE4"/>
    <w:rsid w:val="00323EDD"/>
    <w:rsid w:val="0032641F"/>
    <w:rsid w:val="00333399"/>
    <w:rsid w:val="0037115B"/>
    <w:rsid w:val="00376C6C"/>
    <w:rsid w:val="0044734E"/>
    <w:rsid w:val="00477CDC"/>
    <w:rsid w:val="004A7574"/>
    <w:rsid w:val="00504823"/>
    <w:rsid w:val="00532F8E"/>
    <w:rsid w:val="005E6A41"/>
    <w:rsid w:val="006530FD"/>
    <w:rsid w:val="0066746B"/>
    <w:rsid w:val="006D0A35"/>
    <w:rsid w:val="007154FF"/>
    <w:rsid w:val="0077129D"/>
    <w:rsid w:val="00776233"/>
    <w:rsid w:val="007E77C0"/>
    <w:rsid w:val="008051EC"/>
    <w:rsid w:val="008123C0"/>
    <w:rsid w:val="0083050D"/>
    <w:rsid w:val="00840C78"/>
    <w:rsid w:val="00895F03"/>
    <w:rsid w:val="008D5732"/>
    <w:rsid w:val="009674F5"/>
    <w:rsid w:val="009C0C7E"/>
    <w:rsid w:val="00A244AD"/>
    <w:rsid w:val="00AE250A"/>
    <w:rsid w:val="00B45E7F"/>
    <w:rsid w:val="00B8079D"/>
    <w:rsid w:val="00BB3376"/>
    <w:rsid w:val="00BD7842"/>
    <w:rsid w:val="00BE06E0"/>
    <w:rsid w:val="00C81A51"/>
    <w:rsid w:val="00CA4C0D"/>
    <w:rsid w:val="00CF1BEC"/>
    <w:rsid w:val="00D14B82"/>
    <w:rsid w:val="00D160FC"/>
    <w:rsid w:val="00D16A48"/>
    <w:rsid w:val="00D57F82"/>
    <w:rsid w:val="00D626A3"/>
    <w:rsid w:val="00DC1304"/>
    <w:rsid w:val="00DD0BA7"/>
    <w:rsid w:val="00E2673C"/>
    <w:rsid w:val="00E86890"/>
    <w:rsid w:val="00EE2293"/>
    <w:rsid w:val="00EF0231"/>
    <w:rsid w:val="00F568B3"/>
    <w:rsid w:val="02DB7CB9"/>
    <w:rsid w:val="07CE7F0C"/>
    <w:rsid w:val="07FF6499"/>
    <w:rsid w:val="08CD566C"/>
    <w:rsid w:val="0903122D"/>
    <w:rsid w:val="0A2A173C"/>
    <w:rsid w:val="0F3E2E9B"/>
    <w:rsid w:val="10126AAB"/>
    <w:rsid w:val="122F4FC1"/>
    <w:rsid w:val="131629F3"/>
    <w:rsid w:val="1342398A"/>
    <w:rsid w:val="14A51BCF"/>
    <w:rsid w:val="15FC5020"/>
    <w:rsid w:val="16293FA4"/>
    <w:rsid w:val="17124841"/>
    <w:rsid w:val="183B406C"/>
    <w:rsid w:val="18EF655F"/>
    <w:rsid w:val="1932277D"/>
    <w:rsid w:val="196D5901"/>
    <w:rsid w:val="1BAF7581"/>
    <w:rsid w:val="1EDC2D29"/>
    <w:rsid w:val="20580E5B"/>
    <w:rsid w:val="205E649A"/>
    <w:rsid w:val="2392605C"/>
    <w:rsid w:val="243D776E"/>
    <w:rsid w:val="24F0099A"/>
    <w:rsid w:val="2565324A"/>
    <w:rsid w:val="26894998"/>
    <w:rsid w:val="26F938E7"/>
    <w:rsid w:val="2864476D"/>
    <w:rsid w:val="29D7088C"/>
    <w:rsid w:val="29DC6259"/>
    <w:rsid w:val="29F7014E"/>
    <w:rsid w:val="2A7914DC"/>
    <w:rsid w:val="2B3F72B2"/>
    <w:rsid w:val="2C8F5B42"/>
    <w:rsid w:val="2D542766"/>
    <w:rsid w:val="2D5678E7"/>
    <w:rsid w:val="2E2E6C8D"/>
    <w:rsid w:val="304569D3"/>
    <w:rsid w:val="304B349E"/>
    <w:rsid w:val="318B7853"/>
    <w:rsid w:val="3197722C"/>
    <w:rsid w:val="321B5F48"/>
    <w:rsid w:val="32C3752D"/>
    <w:rsid w:val="330F4C89"/>
    <w:rsid w:val="331C4E8D"/>
    <w:rsid w:val="339A133B"/>
    <w:rsid w:val="35CB3B1C"/>
    <w:rsid w:val="38472792"/>
    <w:rsid w:val="3851325A"/>
    <w:rsid w:val="3865141C"/>
    <w:rsid w:val="394F7CC4"/>
    <w:rsid w:val="3B4273E9"/>
    <w:rsid w:val="3BF01D10"/>
    <w:rsid w:val="3D001A5E"/>
    <w:rsid w:val="3F551DFA"/>
    <w:rsid w:val="40A62A34"/>
    <w:rsid w:val="41C25947"/>
    <w:rsid w:val="42351A88"/>
    <w:rsid w:val="43F32E89"/>
    <w:rsid w:val="4486746F"/>
    <w:rsid w:val="44B92694"/>
    <w:rsid w:val="45564229"/>
    <w:rsid w:val="46955E71"/>
    <w:rsid w:val="472824D1"/>
    <w:rsid w:val="47882244"/>
    <w:rsid w:val="4A623F86"/>
    <w:rsid w:val="4A657908"/>
    <w:rsid w:val="4B2055B3"/>
    <w:rsid w:val="4D3227BC"/>
    <w:rsid w:val="51AA1DAA"/>
    <w:rsid w:val="532367C8"/>
    <w:rsid w:val="53DD187E"/>
    <w:rsid w:val="548B2661"/>
    <w:rsid w:val="54B37CDE"/>
    <w:rsid w:val="551942C0"/>
    <w:rsid w:val="56057EA9"/>
    <w:rsid w:val="56086D4A"/>
    <w:rsid w:val="57D453FE"/>
    <w:rsid w:val="583714E1"/>
    <w:rsid w:val="58386F6C"/>
    <w:rsid w:val="59577793"/>
    <w:rsid w:val="5A59485A"/>
    <w:rsid w:val="5A6267B7"/>
    <w:rsid w:val="5B0647F0"/>
    <w:rsid w:val="5B2C1371"/>
    <w:rsid w:val="5D014831"/>
    <w:rsid w:val="5F5B7E60"/>
    <w:rsid w:val="6073439B"/>
    <w:rsid w:val="60C51A2F"/>
    <w:rsid w:val="60FF4A1E"/>
    <w:rsid w:val="611B53C4"/>
    <w:rsid w:val="644C5599"/>
    <w:rsid w:val="6A247324"/>
    <w:rsid w:val="6AD81E7C"/>
    <w:rsid w:val="6AF9734E"/>
    <w:rsid w:val="6B1B59BD"/>
    <w:rsid w:val="6BD38F02"/>
    <w:rsid w:val="6D9BB451"/>
    <w:rsid w:val="6DE3AFDA"/>
    <w:rsid w:val="700C6E31"/>
    <w:rsid w:val="70852B43"/>
    <w:rsid w:val="709E0709"/>
    <w:rsid w:val="71F254CD"/>
    <w:rsid w:val="723503A0"/>
    <w:rsid w:val="73FB5BC2"/>
    <w:rsid w:val="745C4A43"/>
    <w:rsid w:val="7495466E"/>
    <w:rsid w:val="74B7336A"/>
    <w:rsid w:val="766016F9"/>
    <w:rsid w:val="77001F7C"/>
    <w:rsid w:val="78F14C24"/>
    <w:rsid w:val="7A717CA2"/>
    <w:rsid w:val="7A7D0256"/>
    <w:rsid w:val="7AF55B6E"/>
    <w:rsid w:val="7B6F4987"/>
    <w:rsid w:val="7C3204BD"/>
    <w:rsid w:val="7C360E07"/>
    <w:rsid w:val="7D8E26F7"/>
    <w:rsid w:val="7DC720AD"/>
    <w:rsid w:val="7E960FDF"/>
    <w:rsid w:val="7FB73873"/>
    <w:rsid w:val="7FC5AD9E"/>
    <w:rsid w:val="CEB32F14"/>
    <w:rsid w:val="F3FF705C"/>
    <w:rsid w:val="F72DF139"/>
    <w:rsid w:val="F7EE71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100" w:after="100"/>
      <w:jc w:val="center"/>
      <w:outlineLvl w:val="0"/>
    </w:pPr>
    <w:rPr>
      <w:rFonts w:ascii="宋体" w:eastAsia="黑体"/>
      <w:b/>
      <w:color w:val="000000"/>
      <w:kern w:val="44"/>
      <w:sz w:val="44"/>
    </w:rPr>
  </w:style>
  <w:style w:type="paragraph" w:styleId="3">
    <w:name w:val="heading 2"/>
    <w:basedOn w:val="1"/>
    <w:next w:val="1"/>
    <w:qFormat/>
    <w:uiPriority w:val="0"/>
    <w:pPr>
      <w:keepNext/>
      <w:keepLines/>
      <w:spacing w:before="260" w:after="260"/>
      <w:jc w:val="center"/>
      <w:outlineLvl w:val="1"/>
    </w:pPr>
    <w:rPr>
      <w:rFonts w:ascii="Arial" w:hAnsi="Arial" w:eastAsia="华文中宋"/>
      <w:b/>
      <w:bCs/>
      <w:kern w:val="0"/>
      <w:sz w:val="30"/>
      <w:szCs w:val="32"/>
    </w:rPr>
  </w:style>
  <w:style w:type="paragraph" w:styleId="4">
    <w:name w:val="heading 3"/>
    <w:basedOn w:val="1"/>
    <w:next w:val="1"/>
    <w:qFormat/>
    <w:uiPriority w:val="0"/>
    <w:pPr>
      <w:keepNext/>
      <w:keepLines/>
      <w:outlineLvl w:val="2"/>
    </w:pPr>
    <w:rPr>
      <w:rFonts w:eastAsia="黑体"/>
      <w:b/>
      <w:kern w:val="0"/>
      <w:sz w:val="24"/>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27"/>
    <w:semiHidden/>
    <w:unhideWhenUsed/>
    <w:qFormat/>
    <w:uiPriority w:val="99"/>
    <w:pPr>
      <w:jc w:val="left"/>
    </w:pPr>
  </w:style>
  <w:style w:type="paragraph" w:styleId="8">
    <w:name w:val="Body Text"/>
    <w:basedOn w:val="1"/>
    <w:next w:val="9"/>
    <w:qFormat/>
    <w:uiPriority w:val="1"/>
    <w:pPr>
      <w:spacing w:before="36"/>
      <w:ind w:left="120"/>
    </w:pPr>
    <w:rPr>
      <w:rFonts w:ascii="宋体" w:hAnsi="宋体"/>
      <w:sz w:val="24"/>
    </w:rPr>
  </w:style>
  <w:style w:type="paragraph" w:styleId="9">
    <w:name w:val="Subtitle"/>
    <w:basedOn w:val="1"/>
    <w:next w:val="1"/>
    <w:qFormat/>
    <w:uiPriority w:val="0"/>
    <w:rPr>
      <w:sz w:val="28"/>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rPr>
      <w:rFonts w:hAnsi="Arial"/>
    </w:rPr>
  </w:style>
  <w:style w:type="paragraph" w:styleId="12">
    <w:name w:val="Plain Text"/>
    <w:basedOn w:val="1"/>
    <w:qFormat/>
    <w:uiPriority w:val="0"/>
    <w:rPr>
      <w:rFonts w:ascii="Courier New" w:hAnsi="Courier New"/>
      <w:kern w:val="0"/>
      <w:sz w:val="20"/>
    </w:rPr>
  </w:style>
  <w:style w:type="paragraph" w:styleId="13">
    <w:name w:val="footer"/>
    <w:basedOn w:val="1"/>
    <w:link w:val="3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7">
    <w:name w:val="annotation subject"/>
    <w:basedOn w:val="7"/>
    <w:next w:val="7"/>
    <w:link w:val="26"/>
    <w:semiHidden/>
    <w:unhideWhenUsed/>
    <w:qFormat/>
    <w:uiPriority w:val="99"/>
    <w:rPr>
      <w:b/>
      <w:bCs/>
    </w:rPr>
  </w:style>
  <w:style w:type="paragraph" w:styleId="18">
    <w:name w:val="Body Text First Indent 2"/>
    <w:basedOn w:val="10"/>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qFormat/>
    <w:uiPriority w:val="0"/>
    <w:rPr>
      <w:color w:val="0000FF"/>
      <w:u w:val="single"/>
    </w:rPr>
  </w:style>
  <w:style w:type="character" w:styleId="24">
    <w:name w:val="annotation reference"/>
    <w:basedOn w:val="21"/>
    <w:semiHidden/>
    <w:unhideWhenUsed/>
    <w:qFormat/>
    <w:uiPriority w:val="99"/>
    <w:rPr>
      <w:sz w:val="21"/>
      <w:szCs w:val="21"/>
    </w:rPr>
  </w:style>
  <w:style w:type="paragraph" w:customStyle="1" w:styleId="25">
    <w:name w:val="GW-正文"/>
    <w:basedOn w:val="1"/>
    <w:qFormat/>
    <w:uiPriority w:val="0"/>
    <w:pPr>
      <w:spacing w:line="360" w:lineRule="auto"/>
      <w:ind w:firstLine="200" w:firstLineChars="200"/>
    </w:pPr>
    <w:rPr>
      <w:rFonts w:asciiTheme="minorHAnsi" w:hAnsiTheme="minorHAnsi" w:eastAsiaTheme="minorEastAsia" w:cstheme="minorBidi"/>
      <w:sz w:val="24"/>
    </w:rPr>
  </w:style>
  <w:style w:type="character" w:customStyle="1" w:styleId="26">
    <w:name w:val="批注主题 字符"/>
    <w:basedOn w:val="27"/>
    <w:link w:val="17"/>
    <w:semiHidden/>
    <w:qFormat/>
    <w:uiPriority w:val="99"/>
    <w:rPr>
      <w:b/>
      <w:bCs/>
      <w:kern w:val="2"/>
      <w:sz w:val="21"/>
      <w:szCs w:val="24"/>
    </w:rPr>
  </w:style>
  <w:style w:type="character" w:customStyle="1" w:styleId="27">
    <w:name w:val="批注文字 字符"/>
    <w:basedOn w:val="21"/>
    <w:link w:val="7"/>
    <w:semiHidden/>
    <w:qFormat/>
    <w:uiPriority w:val="99"/>
    <w:rPr>
      <w:kern w:val="2"/>
      <w:sz w:val="21"/>
      <w:szCs w:val="24"/>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NormalCharacter"/>
    <w:semiHidden/>
    <w:qFormat/>
    <w:uiPriority w:val="0"/>
  </w:style>
  <w:style w:type="paragraph" w:customStyle="1" w:styleId="30">
    <w:name w:val="普通(网站)1"/>
    <w:basedOn w:val="1"/>
    <w:qFormat/>
    <w:uiPriority w:val="0"/>
    <w:pPr>
      <w:spacing w:before="100" w:beforeAutospacing="1" w:after="100" w:afterAutospacing="1"/>
    </w:pPr>
    <w:rPr>
      <w:rFonts w:ascii="宋体" w:hAnsi="宋体" w:eastAsia="仿宋_GB2312"/>
      <w:sz w:val="24"/>
      <w:szCs w:val="20"/>
    </w:rPr>
  </w:style>
  <w:style w:type="paragraph" w:customStyle="1" w:styleId="31">
    <w:name w:val="样式1"/>
    <w:basedOn w:val="1"/>
    <w:qFormat/>
    <w:uiPriority w:val="0"/>
    <w:pPr>
      <w:widowControl/>
    </w:pPr>
    <w:rPr>
      <w:rFonts w:ascii="仿宋_GB2312" w:hAnsi="宋体" w:eastAsia="仿宋_GB2312"/>
      <w:b/>
      <w:bCs/>
      <w:kern w:val="0"/>
      <w:sz w:val="20"/>
      <w:szCs w:val="21"/>
    </w:rPr>
  </w:style>
  <w:style w:type="character" w:customStyle="1" w:styleId="32">
    <w:name w:val="页眉 字符"/>
    <w:basedOn w:val="21"/>
    <w:link w:val="14"/>
    <w:qFormat/>
    <w:uiPriority w:val="99"/>
    <w:rPr>
      <w:sz w:val="18"/>
      <w:szCs w:val="18"/>
    </w:rPr>
  </w:style>
  <w:style w:type="character" w:customStyle="1" w:styleId="33">
    <w:name w:val="页脚 字符"/>
    <w:basedOn w:val="21"/>
    <w:link w:val="13"/>
    <w:qFormat/>
    <w:uiPriority w:val="99"/>
    <w:rPr>
      <w:sz w:val="18"/>
      <w:szCs w:val="18"/>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12823</Words>
  <Characters>13442</Characters>
  <Lines>341</Lines>
  <Paragraphs>708</Paragraphs>
  <TotalTime>4</TotalTime>
  <ScaleCrop>false</ScaleCrop>
  <LinksUpToDate>false</LinksUpToDate>
  <CharactersWithSpaces>13707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2025-09-25T23:21:00Z</dcterms:created>
  <dc:creator>Data</dc:creator>
  <cp:lastModifiedBy>唐刚</cp:lastModifiedBy>
  <dcterms:modified xsi:type="dcterms:W3CDTF">2025-12-02T07:59:09Z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46977AF6AF994764B4E7126197462EB0_13</vt:lpwstr>
  </property>
  <property fmtid="{D5CDD505-2E9C-101B-9397-08002B2CF9AE}" pid="4" name="KSOTemplateDocerSaveRecord">
    <vt:lpwstr>eyJoZGlkIjoiN2E2ZmNlZjU0YTg1ZDQ3ZGRkODA2MjZmMDk1ZDk2NDEiLCJ1c2VySWQiOiIxNjMyOTk4NjgxIn0=</vt:lpwstr>
  </property>
</Properties>
</file>